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ED8FC" w14:textId="77777777" w:rsidR="0063505A" w:rsidRDefault="0063505A" w:rsidP="00C24CBE">
      <w:pPr>
        <w:shd w:val="clear" w:color="auto" w:fill="FFFFFF"/>
        <w:jc w:val="center"/>
        <w:textAlignment w:val="baseline"/>
        <w:outlineLvl w:val="0"/>
        <w:rPr>
          <w:rFonts w:ascii="Santander Headline" w:eastAsia="Calibri Light" w:hAnsi="Santander Headline" w:cs="Calibri Light"/>
          <w:color w:val="FF0000"/>
          <w:sz w:val="38"/>
          <w:szCs w:val="38"/>
          <w:u w:color="FF0000"/>
          <w:lang w:val="es-ES"/>
        </w:rPr>
      </w:pPr>
    </w:p>
    <w:p w14:paraId="29952F8A" w14:textId="66DBF256" w:rsidR="0032571C" w:rsidRPr="00E24C37" w:rsidRDefault="00C24CBE" w:rsidP="00C24CBE">
      <w:pPr>
        <w:shd w:val="clear" w:color="auto" w:fill="FFFFFF"/>
        <w:jc w:val="center"/>
        <w:textAlignment w:val="baseline"/>
        <w:outlineLvl w:val="0"/>
        <w:rPr>
          <w:rFonts w:ascii="Santander Headline" w:eastAsia="Calibri Light" w:hAnsi="Santander Headline" w:cs="Calibri Light"/>
          <w:color w:val="FF0000"/>
          <w:sz w:val="40"/>
          <w:szCs w:val="40"/>
          <w:u w:color="FF0000"/>
          <w:lang w:val="es-ES"/>
        </w:rPr>
      </w:pPr>
      <w:r w:rsidRPr="00E24C37">
        <w:rPr>
          <w:rFonts w:ascii="Santander Headline" w:eastAsia="Calibri Light" w:hAnsi="Santander Headline" w:cs="Calibri Light"/>
          <w:color w:val="FF0000"/>
          <w:sz w:val="40"/>
          <w:szCs w:val="40"/>
          <w:u w:color="FF0000"/>
          <w:lang w:val="es-ES"/>
        </w:rPr>
        <w:t xml:space="preserve">Banco Santander </w:t>
      </w:r>
      <w:r w:rsidR="00A611C0" w:rsidRPr="00E24C37">
        <w:rPr>
          <w:rFonts w:ascii="Santander Headline" w:eastAsia="Calibri Light" w:hAnsi="Santander Headline" w:cs="Calibri Light"/>
          <w:color w:val="FF0000"/>
          <w:sz w:val="40"/>
          <w:szCs w:val="40"/>
          <w:u w:color="FF0000"/>
          <w:lang w:val="es-ES"/>
        </w:rPr>
        <w:t xml:space="preserve">y ESADE </w:t>
      </w:r>
      <w:r w:rsidRPr="00E24C37">
        <w:rPr>
          <w:rFonts w:ascii="Santander Headline" w:eastAsia="Calibri Light" w:hAnsi="Santander Headline" w:cs="Calibri Light"/>
          <w:color w:val="FF0000"/>
          <w:sz w:val="40"/>
          <w:szCs w:val="40"/>
          <w:u w:color="FF0000"/>
          <w:lang w:val="es-ES"/>
        </w:rPr>
        <w:t>lanza</w:t>
      </w:r>
      <w:r w:rsidR="00A611C0" w:rsidRPr="00E24C37">
        <w:rPr>
          <w:rFonts w:ascii="Santander Headline" w:eastAsia="Calibri Light" w:hAnsi="Santander Headline" w:cs="Calibri Light"/>
          <w:color w:val="FF0000"/>
          <w:sz w:val="40"/>
          <w:szCs w:val="40"/>
          <w:u w:color="FF0000"/>
          <w:lang w:val="es-ES"/>
        </w:rPr>
        <w:t>n</w:t>
      </w:r>
      <w:r w:rsidRPr="00E24C37">
        <w:rPr>
          <w:rFonts w:ascii="Santander Headline" w:eastAsia="Calibri Light" w:hAnsi="Santander Headline" w:cs="Calibri Light"/>
          <w:color w:val="FF0000"/>
          <w:sz w:val="40"/>
          <w:szCs w:val="40"/>
          <w:u w:color="FF0000"/>
          <w:lang w:val="es-ES"/>
        </w:rPr>
        <w:t xml:space="preserve"> </w:t>
      </w:r>
      <w:r w:rsidR="0032571C" w:rsidRPr="00E24C37">
        <w:rPr>
          <w:rFonts w:ascii="Santander Headline" w:eastAsia="Calibri Light" w:hAnsi="Santander Headline" w:cs="Calibri Light"/>
          <w:color w:val="FF0000"/>
          <w:sz w:val="40"/>
          <w:szCs w:val="40"/>
          <w:u w:color="FF0000"/>
          <w:lang w:val="es-ES"/>
        </w:rPr>
        <w:t>4</w:t>
      </w:r>
      <w:r w:rsidRPr="00E24C37">
        <w:rPr>
          <w:rFonts w:ascii="Santander Headline" w:eastAsia="Calibri Light" w:hAnsi="Santander Headline" w:cs="Calibri Light"/>
          <w:color w:val="FF0000"/>
          <w:sz w:val="40"/>
          <w:szCs w:val="40"/>
          <w:u w:color="FF0000"/>
          <w:lang w:val="es-ES"/>
        </w:rPr>
        <w:t xml:space="preserve">00 becas para </w:t>
      </w:r>
      <w:r w:rsidR="0032571C" w:rsidRPr="00E24C37">
        <w:rPr>
          <w:rFonts w:ascii="Santander Headline" w:eastAsia="Calibri Light" w:hAnsi="Santander Headline" w:cs="Calibri Light"/>
          <w:color w:val="FF0000"/>
          <w:sz w:val="40"/>
          <w:szCs w:val="40"/>
          <w:u w:color="FF0000"/>
          <w:lang w:val="es-ES"/>
        </w:rPr>
        <w:t xml:space="preserve">mejorar </w:t>
      </w:r>
      <w:r w:rsidR="00D53DA7" w:rsidRPr="00E24C37">
        <w:rPr>
          <w:rFonts w:ascii="Santander Headline" w:eastAsia="Calibri Light" w:hAnsi="Santander Headline" w:cs="Calibri Light"/>
          <w:color w:val="FF0000"/>
          <w:sz w:val="40"/>
          <w:szCs w:val="40"/>
          <w:u w:color="FF0000"/>
          <w:lang w:val="es-ES"/>
        </w:rPr>
        <w:t>habilidades transversales de los jóvenes que potencien su</w:t>
      </w:r>
      <w:r w:rsidR="0032571C" w:rsidRPr="00E24C37">
        <w:rPr>
          <w:rFonts w:ascii="Santander Headline" w:eastAsia="Calibri Light" w:hAnsi="Santander Headline" w:cs="Calibri Light"/>
          <w:color w:val="FF0000"/>
          <w:sz w:val="40"/>
          <w:szCs w:val="40"/>
          <w:u w:color="FF0000"/>
          <w:lang w:val="es-ES"/>
        </w:rPr>
        <w:t xml:space="preserve"> empleabilidad </w:t>
      </w:r>
    </w:p>
    <w:p w14:paraId="657B9140" w14:textId="77777777" w:rsidR="009E62A9" w:rsidRPr="00E24C37" w:rsidRDefault="009E62A9" w:rsidP="0025157A">
      <w:pPr>
        <w:pStyle w:val="Body"/>
        <w:jc w:val="center"/>
        <w:rPr>
          <w:rFonts w:ascii="Calibri Light" w:eastAsia="Calibri Light" w:hAnsi="Calibri Light" w:cs="Calibri Light"/>
          <w:color w:val="FF0000"/>
          <w:sz w:val="30"/>
          <w:szCs w:val="30"/>
          <w:u w:color="FF0000"/>
          <w:lang w:val="es-ES"/>
        </w:rPr>
      </w:pPr>
    </w:p>
    <w:p w14:paraId="50801E17" w14:textId="797C0F28" w:rsidR="00562525" w:rsidRPr="00E24C37" w:rsidRDefault="00A611C0" w:rsidP="001F5EC4">
      <w:pPr>
        <w:pStyle w:val="Prrafodelista"/>
        <w:numPr>
          <w:ilvl w:val="0"/>
          <w:numId w:val="8"/>
        </w:numPr>
        <w:jc w:val="both"/>
        <w:rPr>
          <w:rFonts w:ascii="Santander Text Light" w:eastAsia="Calibri Light" w:hAnsi="Santander Text Light" w:cs="Calibri Light"/>
          <w:sz w:val="20"/>
          <w:szCs w:val="20"/>
          <w:lang w:val="es-ES"/>
        </w:rPr>
      </w:pPr>
      <w:r w:rsidRPr="00E24C37">
        <w:rPr>
          <w:rFonts w:ascii="Santander Text Light" w:eastAsia="Calibri Light" w:hAnsi="Santander Text Light" w:cs="Calibri Light"/>
          <w:b/>
          <w:i/>
          <w:sz w:val="20"/>
          <w:szCs w:val="20"/>
          <w:lang w:val="es-ES"/>
        </w:rPr>
        <w:t xml:space="preserve">Las </w:t>
      </w:r>
      <w:r w:rsidR="0063505A" w:rsidRPr="00E24C37">
        <w:rPr>
          <w:rFonts w:ascii="Santander Text Light" w:eastAsia="Calibri Light" w:hAnsi="Santander Text Light" w:cs="Calibri Light"/>
          <w:b/>
          <w:i/>
          <w:sz w:val="20"/>
          <w:szCs w:val="20"/>
          <w:lang w:val="es-ES"/>
        </w:rPr>
        <w:t xml:space="preserve">Becas Santander </w:t>
      </w:r>
      <w:proofErr w:type="spellStart"/>
      <w:r w:rsidR="0063505A" w:rsidRPr="00E24C37">
        <w:rPr>
          <w:rFonts w:ascii="Santander Text Light" w:eastAsia="Calibri Light" w:hAnsi="Santander Text Light" w:cs="Calibri Light"/>
          <w:b/>
          <w:i/>
          <w:sz w:val="20"/>
          <w:szCs w:val="20"/>
          <w:lang w:val="es-ES"/>
        </w:rPr>
        <w:t>Skills</w:t>
      </w:r>
      <w:proofErr w:type="spellEnd"/>
      <w:r w:rsidR="0063505A" w:rsidRPr="00E24C37">
        <w:rPr>
          <w:rFonts w:ascii="Santander Text Light" w:eastAsia="Calibri Light" w:hAnsi="Santander Text Light" w:cs="Calibri Light"/>
          <w:b/>
          <w:i/>
          <w:sz w:val="20"/>
          <w:szCs w:val="20"/>
          <w:lang w:val="es-ES"/>
        </w:rPr>
        <w:t xml:space="preserve"> </w:t>
      </w:r>
      <w:proofErr w:type="spellStart"/>
      <w:r w:rsidR="0063505A" w:rsidRPr="00E24C37">
        <w:rPr>
          <w:rFonts w:ascii="Santander Text Light" w:eastAsia="Calibri Light" w:hAnsi="Santander Text Light" w:cs="Calibri Light"/>
          <w:b/>
          <w:i/>
          <w:sz w:val="20"/>
          <w:szCs w:val="20"/>
          <w:lang w:val="es-ES"/>
        </w:rPr>
        <w:t>for</w:t>
      </w:r>
      <w:proofErr w:type="spellEnd"/>
      <w:r w:rsidR="0063505A" w:rsidRPr="00E24C37">
        <w:rPr>
          <w:rFonts w:ascii="Santander Text Light" w:eastAsia="Calibri Light" w:hAnsi="Santander Text Light" w:cs="Calibri Light"/>
          <w:b/>
          <w:i/>
          <w:sz w:val="20"/>
          <w:szCs w:val="20"/>
          <w:lang w:val="es-ES"/>
        </w:rPr>
        <w:t xml:space="preserve"> Professional </w:t>
      </w:r>
      <w:proofErr w:type="spellStart"/>
      <w:r w:rsidR="0063505A" w:rsidRPr="00E24C37">
        <w:rPr>
          <w:rFonts w:ascii="Santander Text Light" w:eastAsia="Calibri Light" w:hAnsi="Santander Text Light" w:cs="Calibri Light"/>
          <w:b/>
          <w:i/>
          <w:sz w:val="20"/>
          <w:szCs w:val="20"/>
          <w:lang w:val="es-ES"/>
        </w:rPr>
        <w:t>Development</w:t>
      </w:r>
      <w:proofErr w:type="spellEnd"/>
      <w:r w:rsidR="0063505A" w:rsidRPr="00E24C37">
        <w:rPr>
          <w:rFonts w:ascii="Santander Text Light" w:eastAsia="Calibri Light" w:hAnsi="Santander Text Light" w:cs="Calibri Light"/>
          <w:b/>
          <w:i/>
          <w:sz w:val="20"/>
          <w:szCs w:val="20"/>
          <w:lang w:val="es-ES"/>
        </w:rPr>
        <w:t xml:space="preserve"> – ESADE</w:t>
      </w:r>
      <w:r w:rsidR="0063505A" w:rsidRPr="00E24C37">
        <w:rPr>
          <w:rFonts w:ascii="Santander Text Light" w:eastAsia="Calibri Light" w:hAnsi="Santander Text Light" w:cs="Calibri Light"/>
          <w:sz w:val="20"/>
          <w:szCs w:val="20"/>
          <w:lang w:val="es-ES"/>
        </w:rPr>
        <w:t xml:space="preserve"> </w:t>
      </w:r>
      <w:r w:rsidRPr="00E24C37">
        <w:rPr>
          <w:rFonts w:ascii="Santander Text Light" w:eastAsia="Calibri Light" w:hAnsi="Santander Text Light" w:cs="Calibri Light"/>
          <w:sz w:val="20"/>
          <w:szCs w:val="20"/>
          <w:lang w:val="es-ES"/>
        </w:rPr>
        <w:t xml:space="preserve">están </w:t>
      </w:r>
      <w:r w:rsidR="006A2BD5" w:rsidRPr="00E24C37">
        <w:rPr>
          <w:rFonts w:ascii="Santander Text Light" w:eastAsia="Calibri Light" w:hAnsi="Santander Text Light" w:cs="Calibri Light"/>
          <w:sz w:val="20"/>
          <w:szCs w:val="20"/>
          <w:lang w:val="es-ES"/>
        </w:rPr>
        <w:t>dirigida</w:t>
      </w:r>
      <w:r w:rsidR="0063505A" w:rsidRPr="00E24C37">
        <w:rPr>
          <w:rFonts w:ascii="Santander Text Light" w:eastAsia="Calibri Light" w:hAnsi="Santander Text Light" w:cs="Calibri Light"/>
          <w:sz w:val="20"/>
          <w:szCs w:val="20"/>
          <w:lang w:val="es-ES"/>
        </w:rPr>
        <w:t>s</w:t>
      </w:r>
      <w:r w:rsidR="006A2BD5" w:rsidRPr="00E24C37">
        <w:rPr>
          <w:rFonts w:ascii="Santander Text Light" w:eastAsia="Calibri Light" w:hAnsi="Santander Text Light" w:cs="Calibri Light"/>
          <w:sz w:val="20"/>
          <w:szCs w:val="20"/>
          <w:lang w:val="es-ES"/>
        </w:rPr>
        <w:t xml:space="preserve"> </w:t>
      </w:r>
      <w:r w:rsidR="00953C37" w:rsidRPr="00E24C37">
        <w:rPr>
          <w:rFonts w:ascii="Santander Text Light" w:eastAsia="Calibri Light" w:hAnsi="Santander Text Light" w:cs="Calibri Light"/>
          <w:sz w:val="20"/>
          <w:szCs w:val="20"/>
          <w:lang w:val="es-ES"/>
        </w:rPr>
        <w:t xml:space="preserve">a </w:t>
      </w:r>
      <w:r w:rsidR="00801E48" w:rsidRPr="00E24C37">
        <w:rPr>
          <w:rFonts w:ascii="Santander Text Light" w:eastAsia="Calibri Light" w:hAnsi="Santander Text Light" w:cs="Calibri Light"/>
          <w:sz w:val="20"/>
          <w:szCs w:val="20"/>
          <w:lang w:val="es-ES"/>
        </w:rPr>
        <w:t>estudiantes y</w:t>
      </w:r>
      <w:r w:rsidR="0063505A" w:rsidRPr="00E24C37">
        <w:rPr>
          <w:rFonts w:ascii="Santander Text Light" w:eastAsia="Calibri Light" w:hAnsi="Santander Text Light" w:cs="Calibri Light"/>
          <w:sz w:val="20"/>
          <w:szCs w:val="20"/>
          <w:lang w:val="es-ES"/>
        </w:rPr>
        <w:t xml:space="preserve"> jóvenes</w:t>
      </w:r>
      <w:r w:rsidR="00801E48" w:rsidRPr="00E24C37">
        <w:rPr>
          <w:rFonts w:ascii="Santander Text Light" w:eastAsia="Calibri Light" w:hAnsi="Santander Text Light" w:cs="Calibri Light"/>
          <w:sz w:val="20"/>
          <w:szCs w:val="20"/>
          <w:lang w:val="es-ES"/>
        </w:rPr>
        <w:t xml:space="preserve"> graduados </w:t>
      </w:r>
      <w:r w:rsidR="00D137FB" w:rsidRPr="00E24C37">
        <w:rPr>
          <w:rFonts w:ascii="Santander Text Light" w:eastAsia="Calibri Light" w:hAnsi="Santander Text Light" w:cs="Calibri Light"/>
          <w:sz w:val="20"/>
          <w:szCs w:val="20"/>
          <w:lang w:val="es-ES"/>
        </w:rPr>
        <w:t xml:space="preserve">universitarios </w:t>
      </w:r>
      <w:r w:rsidR="00953C37" w:rsidRPr="00E24C37">
        <w:rPr>
          <w:rFonts w:ascii="Santander Text Light" w:eastAsia="Calibri Light" w:hAnsi="Santander Text Light" w:cs="Calibri Light"/>
          <w:sz w:val="20"/>
          <w:szCs w:val="20"/>
          <w:lang w:val="es-ES"/>
        </w:rPr>
        <w:t>de 14 países</w:t>
      </w:r>
      <w:r w:rsidR="00037E22" w:rsidRPr="00E24C37">
        <w:rPr>
          <w:rFonts w:ascii="Santander Text Light" w:eastAsia="Calibri Light" w:hAnsi="Santander Text Light" w:cs="Calibri Light"/>
          <w:sz w:val="20"/>
          <w:szCs w:val="20"/>
          <w:lang w:val="es-ES"/>
        </w:rPr>
        <w:t>.</w:t>
      </w:r>
    </w:p>
    <w:p w14:paraId="5E0F2A07" w14:textId="77777777" w:rsidR="00953C37" w:rsidRPr="00E24C37" w:rsidRDefault="00953C37" w:rsidP="00953C37">
      <w:pPr>
        <w:pStyle w:val="Prrafodelista"/>
        <w:jc w:val="both"/>
        <w:rPr>
          <w:rFonts w:ascii="Calibri Light" w:eastAsia="Calibri Light" w:hAnsi="Calibri Light" w:cs="Calibri Light"/>
          <w:sz w:val="22"/>
          <w:szCs w:val="22"/>
          <w:lang w:val="es-ES"/>
        </w:rPr>
      </w:pPr>
    </w:p>
    <w:p w14:paraId="105185F9" w14:textId="1B6A1B93" w:rsidR="0032571C" w:rsidRPr="00E24C37" w:rsidRDefault="00BD6894" w:rsidP="00BD6894">
      <w:pPr>
        <w:pStyle w:val="Prrafodelista"/>
        <w:numPr>
          <w:ilvl w:val="0"/>
          <w:numId w:val="8"/>
        </w:numPr>
        <w:jc w:val="both"/>
        <w:rPr>
          <w:rFonts w:ascii="Santander Text Light" w:eastAsia="Calibri Light" w:hAnsi="Santander Text Light" w:cs="Calibri Light"/>
          <w:sz w:val="20"/>
          <w:szCs w:val="20"/>
          <w:lang w:val="es-ES"/>
        </w:rPr>
      </w:pPr>
      <w:r w:rsidRPr="00E24C37">
        <w:rPr>
          <w:rFonts w:ascii="Santander Text Light" w:eastAsia="Calibri Light" w:hAnsi="Santander Text Light" w:cs="Calibri Light"/>
          <w:sz w:val="20"/>
          <w:szCs w:val="20"/>
          <w:lang w:val="es-ES"/>
        </w:rPr>
        <w:t xml:space="preserve">Esta </w:t>
      </w:r>
      <w:r w:rsidR="00A611C0" w:rsidRPr="00E24C37">
        <w:rPr>
          <w:rFonts w:ascii="Santander Text Light" w:eastAsia="Calibri Light" w:hAnsi="Santander Text Light" w:cs="Calibri Light"/>
          <w:sz w:val="20"/>
          <w:szCs w:val="20"/>
          <w:lang w:val="es-ES"/>
        </w:rPr>
        <w:t xml:space="preserve">iniciativa </w:t>
      </w:r>
      <w:r w:rsidR="0063505A" w:rsidRPr="00E24C37">
        <w:rPr>
          <w:rFonts w:ascii="Santander Text Light" w:eastAsia="Calibri Light" w:hAnsi="Santander Text Light" w:cs="Calibri Light"/>
          <w:sz w:val="20"/>
          <w:szCs w:val="20"/>
          <w:lang w:val="es-ES"/>
        </w:rPr>
        <w:t>quiere</w:t>
      </w:r>
      <w:r w:rsidR="0032571C" w:rsidRPr="00E24C37">
        <w:rPr>
          <w:rFonts w:ascii="Santander Text Light" w:eastAsia="Calibri Light" w:hAnsi="Santander Text Light" w:cs="Calibri Light"/>
          <w:sz w:val="20"/>
          <w:szCs w:val="20"/>
          <w:lang w:val="es-ES"/>
        </w:rPr>
        <w:t xml:space="preserve"> potenciar la competitividad laboral de </w:t>
      </w:r>
      <w:r w:rsidR="0063505A" w:rsidRPr="00E24C37">
        <w:rPr>
          <w:rFonts w:ascii="Santander Text Light" w:eastAsia="Calibri Light" w:hAnsi="Santander Text Light" w:cs="Calibri Light"/>
          <w:sz w:val="20"/>
          <w:szCs w:val="20"/>
          <w:lang w:val="es-ES"/>
        </w:rPr>
        <w:t xml:space="preserve">los jóvenes </w:t>
      </w:r>
      <w:r w:rsidR="0032571C" w:rsidRPr="00E24C37">
        <w:rPr>
          <w:rFonts w:ascii="Santander Text Light" w:eastAsia="Calibri Light" w:hAnsi="Santander Text Light" w:cs="Calibri Light"/>
          <w:sz w:val="20"/>
          <w:szCs w:val="20"/>
          <w:lang w:val="es-ES"/>
        </w:rPr>
        <w:t xml:space="preserve">en el contexto </w:t>
      </w:r>
      <w:r w:rsidR="0063505A" w:rsidRPr="00E24C37">
        <w:rPr>
          <w:rFonts w:ascii="Santander Text Light" w:eastAsia="Calibri Light" w:hAnsi="Santander Text Light" w:cs="Calibri Light"/>
          <w:sz w:val="20"/>
          <w:szCs w:val="20"/>
          <w:lang w:val="es-ES"/>
        </w:rPr>
        <w:t>actual de</w:t>
      </w:r>
      <w:r w:rsidR="0032571C" w:rsidRPr="00E24C37">
        <w:rPr>
          <w:rFonts w:ascii="Santander Text Light" w:eastAsia="Calibri Light" w:hAnsi="Santander Text Light" w:cs="Calibri Light"/>
          <w:sz w:val="20"/>
          <w:szCs w:val="20"/>
          <w:lang w:val="es-ES"/>
        </w:rPr>
        <w:t xml:space="preserve"> pandemia</w:t>
      </w:r>
      <w:r w:rsidR="0063505A" w:rsidRPr="00E24C37">
        <w:rPr>
          <w:rFonts w:ascii="Santander Text Light" w:eastAsia="Calibri Light" w:hAnsi="Santander Text Light" w:cs="Calibri Light"/>
          <w:sz w:val="20"/>
          <w:szCs w:val="20"/>
          <w:lang w:val="es-ES"/>
        </w:rPr>
        <w:t>, que</w:t>
      </w:r>
      <w:r w:rsidR="0032571C" w:rsidRPr="00E24C37">
        <w:rPr>
          <w:rFonts w:ascii="Santander Text Light" w:eastAsia="Calibri Light" w:hAnsi="Santander Text Light" w:cs="Calibri Light"/>
          <w:sz w:val="20"/>
          <w:szCs w:val="20"/>
          <w:lang w:val="es-ES"/>
        </w:rPr>
        <w:t xml:space="preserve"> ha aumentado los niveles de desempleo</w:t>
      </w:r>
      <w:r w:rsidR="0063505A" w:rsidRPr="00E24C37">
        <w:rPr>
          <w:rFonts w:ascii="Santander Text Light" w:eastAsia="Calibri Light" w:hAnsi="Santander Text Light" w:cs="Calibri Light"/>
          <w:sz w:val="20"/>
          <w:szCs w:val="20"/>
          <w:lang w:val="es-ES"/>
        </w:rPr>
        <w:t xml:space="preserve"> </w:t>
      </w:r>
      <w:r w:rsidR="0032571C" w:rsidRPr="00E24C37">
        <w:rPr>
          <w:rFonts w:ascii="Santander Text Light" w:eastAsia="Calibri Light" w:hAnsi="Santander Text Light" w:cs="Calibri Light"/>
          <w:sz w:val="20"/>
          <w:szCs w:val="20"/>
          <w:lang w:val="es-ES"/>
        </w:rPr>
        <w:t>y ha acelerado el proceso de transformación del mercado de trabajo.</w:t>
      </w:r>
    </w:p>
    <w:p w14:paraId="3BF7D26F" w14:textId="77777777" w:rsidR="00C24CBE" w:rsidRPr="00E24C37" w:rsidRDefault="00C24CBE" w:rsidP="00C24CBE">
      <w:pPr>
        <w:pStyle w:val="Prrafodelista"/>
        <w:rPr>
          <w:rFonts w:ascii="Santander Text Light" w:eastAsia="Calibri Light" w:hAnsi="Santander Text Light" w:cs="Calibri Light"/>
          <w:sz w:val="20"/>
          <w:szCs w:val="20"/>
          <w:lang w:val="es-ES"/>
        </w:rPr>
      </w:pPr>
      <w:bookmarkStart w:id="0" w:name="_GoBack"/>
      <w:bookmarkEnd w:id="0"/>
    </w:p>
    <w:p w14:paraId="44B2B44C" w14:textId="5C4E99DC" w:rsidR="00562525" w:rsidRPr="00E24C37" w:rsidRDefault="00562525" w:rsidP="003956B7">
      <w:pPr>
        <w:pStyle w:val="Prrafodelista"/>
        <w:numPr>
          <w:ilvl w:val="0"/>
          <w:numId w:val="8"/>
        </w:numPr>
        <w:jc w:val="both"/>
        <w:rPr>
          <w:rFonts w:ascii="Calibri Light" w:eastAsia="Calibri Light" w:hAnsi="Calibri Light" w:cs="Calibri Light"/>
          <w:sz w:val="22"/>
          <w:szCs w:val="22"/>
          <w:lang w:val="es-ES"/>
        </w:rPr>
      </w:pPr>
      <w:r w:rsidRPr="00E24C37">
        <w:rPr>
          <w:rFonts w:ascii="Santander Text Light" w:eastAsia="Calibri Light" w:hAnsi="Santander Text Light" w:cs="Calibri Light"/>
          <w:sz w:val="20"/>
          <w:szCs w:val="20"/>
          <w:lang w:val="es-ES"/>
        </w:rPr>
        <w:t xml:space="preserve">Se podrán solicitar en </w:t>
      </w:r>
      <w:hyperlink r:id="rId11" w:history="1">
        <w:r w:rsidRPr="00E24C37">
          <w:rPr>
            <w:rFonts w:ascii="Santander Text Light" w:hAnsi="Santander Text Light"/>
            <w:sz w:val="20"/>
            <w:szCs w:val="20"/>
            <w:u w:val="single"/>
            <w:lang w:val="es-ES"/>
          </w:rPr>
          <w:t>www.becas-santander.com</w:t>
        </w:r>
      </w:hyperlink>
      <w:r w:rsidRPr="00E24C37">
        <w:rPr>
          <w:rFonts w:ascii="Santander Text Light" w:eastAsia="Calibri Light" w:hAnsi="Santander Text Light" w:cs="Calibri Light"/>
          <w:sz w:val="20"/>
          <w:szCs w:val="20"/>
          <w:lang w:val="es-ES"/>
        </w:rPr>
        <w:t xml:space="preserve"> hasta el </w:t>
      </w:r>
      <w:r w:rsidR="0032571C" w:rsidRPr="00E24C37">
        <w:rPr>
          <w:rFonts w:ascii="Santander Text Light" w:eastAsia="Calibri Light" w:hAnsi="Santander Text Light" w:cs="Calibri Light"/>
          <w:sz w:val="20"/>
          <w:szCs w:val="20"/>
          <w:lang w:val="es-ES"/>
        </w:rPr>
        <w:t>12 de noviembre.</w:t>
      </w:r>
    </w:p>
    <w:p w14:paraId="702812FA" w14:textId="77777777" w:rsidR="0032571C" w:rsidRPr="00E24C37" w:rsidRDefault="0032571C" w:rsidP="0032571C">
      <w:pPr>
        <w:pStyle w:val="Prrafodelista"/>
        <w:rPr>
          <w:rFonts w:ascii="Calibri Light" w:eastAsia="Calibri Light" w:hAnsi="Calibri Light" w:cs="Calibri Light"/>
          <w:sz w:val="22"/>
          <w:szCs w:val="22"/>
          <w:lang w:val="es-ES"/>
        </w:rPr>
      </w:pPr>
    </w:p>
    <w:p w14:paraId="1989D247" w14:textId="1EDFF756" w:rsidR="0085552A" w:rsidRPr="00E24C37" w:rsidRDefault="00EE6EAE" w:rsidP="00A35020">
      <w:pPr>
        <w:pStyle w:val="Body"/>
        <w:jc w:val="both"/>
        <w:rPr>
          <w:rFonts w:ascii="Santander Text Light" w:eastAsia="Calibri Light" w:hAnsi="Santander Text Light" w:cs="Calibri Light"/>
          <w:color w:val="FF0000"/>
          <w:sz w:val="20"/>
          <w:szCs w:val="20"/>
          <w:u w:color="FF0000"/>
          <w:lang w:val="es-ES"/>
        </w:rPr>
      </w:pPr>
      <w:r w:rsidRPr="00E24C37">
        <w:rPr>
          <w:rFonts w:ascii="Santander Text Light" w:eastAsia="Calibri Light" w:hAnsi="Santander Text Light" w:cs="Calibri Light"/>
          <w:color w:val="FF0000"/>
          <w:sz w:val="20"/>
          <w:szCs w:val="20"/>
          <w:u w:color="FF0000"/>
          <w:lang w:val="es-ES"/>
        </w:rPr>
        <w:t xml:space="preserve">Madrid, </w:t>
      </w:r>
      <w:r w:rsidR="00A611C0" w:rsidRPr="00E24C37">
        <w:rPr>
          <w:rFonts w:ascii="Santander Text Light" w:eastAsia="Calibri Light" w:hAnsi="Santander Text Light" w:cs="Calibri Light"/>
          <w:color w:val="FF0000"/>
          <w:sz w:val="20"/>
          <w:szCs w:val="20"/>
          <w:u w:color="FF0000"/>
          <w:lang w:val="es-ES"/>
        </w:rPr>
        <w:t>30</w:t>
      </w:r>
      <w:r w:rsidR="00DB3DBB" w:rsidRPr="00E24C37">
        <w:rPr>
          <w:rFonts w:ascii="Santander Text Light" w:eastAsia="Calibri Light" w:hAnsi="Santander Text Light" w:cs="Calibri Light"/>
          <w:color w:val="FF0000"/>
          <w:sz w:val="20"/>
          <w:szCs w:val="20"/>
          <w:u w:color="FF0000"/>
          <w:lang w:val="es-ES"/>
        </w:rPr>
        <w:t xml:space="preserve"> </w:t>
      </w:r>
      <w:r w:rsidRPr="00E24C37">
        <w:rPr>
          <w:rFonts w:ascii="Santander Text Light" w:eastAsia="Calibri Light" w:hAnsi="Santander Text Light" w:cs="Calibri Light"/>
          <w:color w:val="FF0000"/>
          <w:sz w:val="20"/>
          <w:szCs w:val="20"/>
          <w:u w:color="FF0000"/>
          <w:lang w:val="es-ES"/>
        </w:rPr>
        <w:t xml:space="preserve">de </w:t>
      </w:r>
      <w:r w:rsidR="0032571C" w:rsidRPr="00E24C37">
        <w:rPr>
          <w:rFonts w:ascii="Santander Text Light" w:eastAsia="Calibri Light" w:hAnsi="Santander Text Light" w:cs="Calibri Light"/>
          <w:color w:val="FF0000"/>
          <w:sz w:val="20"/>
          <w:szCs w:val="20"/>
          <w:u w:color="FF0000"/>
          <w:lang w:val="es-ES"/>
        </w:rPr>
        <w:t>septiembre</w:t>
      </w:r>
      <w:r w:rsidRPr="00E24C37">
        <w:rPr>
          <w:rFonts w:ascii="Santander Text Light" w:eastAsia="Calibri Light" w:hAnsi="Santander Text Light" w:cs="Calibri Light"/>
          <w:color w:val="FF0000"/>
          <w:sz w:val="20"/>
          <w:szCs w:val="20"/>
          <w:u w:color="FF0000"/>
          <w:lang w:val="es-ES"/>
        </w:rPr>
        <w:t xml:space="preserve"> de 2020 </w:t>
      </w:r>
      <w:r w:rsidR="0085552A" w:rsidRPr="00E24C37">
        <w:rPr>
          <w:rFonts w:ascii="Santander Text Light" w:eastAsia="Calibri Light" w:hAnsi="Santander Text Light" w:cs="Calibri Light"/>
          <w:color w:val="FF0000"/>
          <w:sz w:val="20"/>
          <w:szCs w:val="20"/>
          <w:u w:color="FF0000"/>
          <w:lang w:val="es-ES"/>
        </w:rPr>
        <w:t>– NOTA DE PRENSA</w:t>
      </w:r>
    </w:p>
    <w:p w14:paraId="25DDB5F1" w14:textId="313E672A" w:rsidR="0032571C" w:rsidRPr="00E24C37" w:rsidRDefault="00604A5E" w:rsidP="00A35020">
      <w:pPr>
        <w:pStyle w:val="Body"/>
        <w:jc w:val="both"/>
        <w:rPr>
          <w:rFonts w:ascii="Santander Text Light" w:eastAsia="Calibri Light" w:hAnsi="Santander Text Light" w:cs="Calibri Light"/>
          <w:sz w:val="20"/>
          <w:szCs w:val="20"/>
          <w:lang w:val="es-ES"/>
        </w:rPr>
      </w:pPr>
      <w:r w:rsidRPr="00E24C37">
        <w:rPr>
          <w:rFonts w:ascii="Santander Text Light" w:eastAsia="Calibri Light" w:hAnsi="Santander Text Light" w:cs="Calibri Light"/>
          <w:sz w:val="20"/>
          <w:szCs w:val="20"/>
          <w:lang w:val="es-ES"/>
        </w:rPr>
        <w:t>Banco Santander, a través de Santander Universidades</w:t>
      </w:r>
      <w:r w:rsidR="00370044" w:rsidRPr="00E24C37">
        <w:rPr>
          <w:rFonts w:ascii="Santander Text Light" w:eastAsia="Calibri Light" w:hAnsi="Santander Text Light" w:cs="Calibri Light"/>
          <w:sz w:val="20"/>
          <w:szCs w:val="20"/>
          <w:lang w:val="es-ES"/>
        </w:rPr>
        <w:t>,</w:t>
      </w:r>
      <w:r w:rsidRPr="00E24C37">
        <w:rPr>
          <w:rFonts w:ascii="Santander Text Light" w:eastAsia="Calibri Light" w:hAnsi="Santander Text Light" w:cs="Calibri Light"/>
          <w:sz w:val="20"/>
          <w:szCs w:val="20"/>
          <w:lang w:val="es-ES"/>
        </w:rPr>
        <w:t xml:space="preserve"> </w:t>
      </w:r>
      <w:r w:rsidR="0085552A" w:rsidRPr="00E24C37">
        <w:rPr>
          <w:rFonts w:ascii="Santander Text Light" w:eastAsia="Calibri Light" w:hAnsi="Santander Text Light" w:cs="Calibri Light"/>
          <w:sz w:val="20"/>
          <w:szCs w:val="20"/>
          <w:lang w:val="es-ES"/>
        </w:rPr>
        <w:t xml:space="preserve">ha lanzado en colaboración con </w:t>
      </w:r>
      <w:proofErr w:type="spellStart"/>
      <w:r w:rsidR="0085552A" w:rsidRPr="00E24C37">
        <w:rPr>
          <w:rFonts w:ascii="Santander Text Light" w:eastAsia="Calibri Light" w:hAnsi="Santander Text Light" w:cs="Calibri Light"/>
          <w:sz w:val="20"/>
          <w:szCs w:val="20"/>
          <w:lang w:val="es-ES"/>
        </w:rPr>
        <w:t>Esade</w:t>
      </w:r>
      <w:proofErr w:type="spellEnd"/>
      <w:r w:rsidR="0085552A" w:rsidRPr="00E24C37">
        <w:rPr>
          <w:rFonts w:ascii="Santander Text Light" w:eastAsia="Calibri Light" w:hAnsi="Santander Text Light" w:cs="Calibri Light"/>
          <w:sz w:val="20"/>
          <w:szCs w:val="20"/>
          <w:lang w:val="es-ES"/>
        </w:rPr>
        <w:t xml:space="preserve"> 400</w:t>
      </w:r>
      <w:r w:rsidR="00D16B17" w:rsidRPr="00E24C37">
        <w:rPr>
          <w:rFonts w:ascii="Santander Text Light" w:eastAsia="Calibri Light" w:hAnsi="Santander Text Light" w:cs="Calibri Light"/>
          <w:sz w:val="20"/>
          <w:szCs w:val="20"/>
          <w:lang w:val="es-ES"/>
        </w:rPr>
        <w:t xml:space="preserve"> </w:t>
      </w:r>
      <w:r w:rsidR="0063505A" w:rsidRPr="00E24C37">
        <w:rPr>
          <w:rFonts w:ascii="Santander Text Light" w:eastAsia="Calibri Light" w:hAnsi="Santander Text Light" w:cs="Calibri Light"/>
          <w:i/>
          <w:sz w:val="20"/>
          <w:szCs w:val="20"/>
          <w:lang w:val="es-ES"/>
        </w:rPr>
        <w:t xml:space="preserve">Becas Santander </w:t>
      </w:r>
      <w:proofErr w:type="spellStart"/>
      <w:r w:rsidR="0063505A" w:rsidRPr="00E24C37">
        <w:rPr>
          <w:rFonts w:ascii="Santander Text Light" w:eastAsia="Calibri Light" w:hAnsi="Santander Text Light" w:cs="Calibri Light"/>
          <w:i/>
          <w:sz w:val="20"/>
          <w:szCs w:val="20"/>
          <w:lang w:val="es-ES"/>
        </w:rPr>
        <w:t>Skills</w:t>
      </w:r>
      <w:proofErr w:type="spellEnd"/>
      <w:r w:rsidR="0063505A" w:rsidRPr="00E24C37">
        <w:rPr>
          <w:rFonts w:ascii="Santander Text Light" w:eastAsia="Calibri Light" w:hAnsi="Santander Text Light" w:cs="Calibri Light"/>
          <w:i/>
          <w:sz w:val="20"/>
          <w:szCs w:val="20"/>
          <w:lang w:val="es-ES"/>
        </w:rPr>
        <w:t xml:space="preserve"> </w:t>
      </w:r>
      <w:proofErr w:type="spellStart"/>
      <w:r w:rsidR="0063505A" w:rsidRPr="00E24C37">
        <w:rPr>
          <w:rFonts w:ascii="Santander Text Light" w:eastAsia="Calibri Light" w:hAnsi="Santander Text Light" w:cs="Calibri Light"/>
          <w:i/>
          <w:sz w:val="20"/>
          <w:szCs w:val="20"/>
          <w:lang w:val="es-ES"/>
        </w:rPr>
        <w:t>for</w:t>
      </w:r>
      <w:proofErr w:type="spellEnd"/>
      <w:r w:rsidR="0063505A" w:rsidRPr="00E24C37">
        <w:rPr>
          <w:rFonts w:ascii="Santander Text Light" w:eastAsia="Calibri Light" w:hAnsi="Santander Text Light" w:cs="Calibri Light"/>
          <w:i/>
          <w:sz w:val="20"/>
          <w:szCs w:val="20"/>
          <w:lang w:val="es-ES"/>
        </w:rPr>
        <w:t xml:space="preserve"> Professional </w:t>
      </w:r>
      <w:proofErr w:type="spellStart"/>
      <w:r w:rsidR="0063505A" w:rsidRPr="00E24C37">
        <w:rPr>
          <w:rFonts w:ascii="Santander Text Light" w:eastAsia="Calibri Light" w:hAnsi="Santander Text Light" w:cs="Calibri Light"/>
          <w:i/>
          <w:sz w:val="20"/>
          <w:szCs w:val="20"/>
          <w:lang w:val="es-ES"/>
        </w:rPr>
        <w:t>Development</w:t>
      </w:r>
      <w:r w:rsidR="0085552A" w:rsidRPr="00E24C37">
        <w:rPr>
          <w:rFonts w:ascii="Santander Text Light" w:eastAsia="Calibri Light" w:hAnsi="Santander Text Light" w:cs="Calibri Light"/>
          <w:i/>
          <w:sz w:val="20"/>
          <w:szCs w:val="20"/>
          <w:lang w:val="es-ES"/>
        </w:rPr>
        <w:t>-</w:t>
      </w:r>
      <w:r w:rsidR="0063505A" w:rsidRPr="00E24C37">
        <w:rPr>
          <w:rFonts w:ascii="Santander Text Light" w:eastAsia="Calibri Light" w:hAnsi="Santander Text Light" w:cs="Calibri Light"/>
          <w:i/>
          <w:sz w:val="20"/>
          <w:szCs w:val="20"/>
          <w:lang w:val="es-ES"/>
        </w:rPr>
        <w:t>E</w:t>
      </w:r>
      <w:r w:rsidR="0085552A" w:rsidRPr="00E24C37">
        <w:rPr>
          <w:rFonts w:ascii="Santander Text Light" w:eastAsia="Calibri Light" w:hAnsi="Santander Text Light" w:cs="Calibri Light"/>
          <w:i/>
          <w:sz w:val="20"/>
          <w:szCs w:val="20"/>
          <w:lang w:val="es-ES"/>
        </w:rPr>
        <w:t>sade</w:t>
      </w:r>
      <w:proofErr w:type="spellEnd"/>
      <w:r w:rsidR="0032571C" w:rsidRPr="00E24C37">
        <w:rPr>
          <w:rFonts w:ascii="Santander Text Light" w:eastAsia="Calibri Light" w:hAnsi="Santander Text Light" w:cs="Calibri Light"/>
          <w:sz w:val="20"/>
          <w:szCs w:val="20"/>
          <w:lang w:val="es-ES"/>
        </w:rPr>
        <w:t xml:space="preserve"> para fomentar y desarrollar competencias transversales </w:t>
      </w:r>
      <w:r w:rsidR="00A611C0" w:rsidRPr="00E24C37">
        <w:rPr>
          <w:rFonts w:ascii="Santander Text Light" w:eastAsia="Calibri Light" w:hAnsi="Santander Text Light" w:cs="Calibri Light"/>
          <w:sz w:val="20"/>
          <w:szCs w:val="20"/>
          <w:lang w:val="es-ES"/>
        </w:rPr>
        <w:t xml:space="preserve">que permitan a los </w:t>
      </w:r>
      <w:r w:rsidR="002A066F" w:rsidRPr="00E24C37">
        <w:rPr>
          <w:rFonts w:ascii="Santander Text Light" w:eastAsia="Calibri Light" w:hAnsi="Santander Text Light" w:cs="Calibri Light"/>
          <w:sz w:val="20"/>
          <w:szCs w:val="20"/>
          <w:lang w:val="es-ES"/>
        </w:rPr>
        <w:t>jóvenes</w:t>
      </w:r>
      <w:r w:rsidR="0032571C" w:rsidRPr="00E24C37">
        <w:rPr>
          <w:rFonts w:ascii="Santander Text Light" w:eastAsia="Calibri Light" w:hAnsi="Santander Text Light" w:cs="Calibri Light"/>
          <w:sz w:val="20"/>
          <w:szCs w:val="20"/>
          <w:lang w:val="es-ES"/>
        </w:rPr>
        <w:t xml:space="preserve"> dar un salto cualitativo en su empleabilidad y trayectoria profesional.</w:t>
      </w:r>
    </w:p>
    <w:p w14:paraId="53555F5F" w14:textId="2BA23767" w:rsidR="0032571C" w:rsidRPr="00E24C37" w:rsidRDefault="0032571C" w:rsidP="00A35020">
      <w:pPr>
        <w:pStyle w:val="Body"/>
        <w:jc w:val="both"/>
        <w:rPr>
          <w:rFonts w:ascii="Santander Text Light" w:eastAsia="Calibri Light" w:hAnsi="Santander Text Light" w:cs="Calibri Light"/>
          <w:sz w:val="20"/>
          <w:szCs w:val="20"/>
          <w:lang w:val="es-ES"/>
        </w:rPr>
      </w:pPr>
    </w:p>
    <w:p w14:paraId="08D11F4B" w14:textId="180CDD10" w:rsidR="0085552A" w:rsidRDefault="0085552A" w:rsidP="0085552A">
      <w:pPr>
        <w:jc w:val="both"/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lang w:val="es-ES" w:eastAsia="en-GB"/>
        </w:rPr>
      </w:pPr>
      <w:r w:rsidRPr="00E24C37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lang w:val="es-ES" w:eastAsia="en-GB"/>
        </w:rPr>
        <w:t xml:space="preserve">Las </w:t>
      </w:r>
      <w:r w:rsidR="002A066F" w:rsidRPr="00E24C37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lang w:val="es-ES" w:eastAsia="en-GB"/>
        </w:rPr>
        <w:t xml:space="preserve">400 </w:t>
      </w:r>
      <w:r w:rsidR="00D53DA7" w:rsidRPr="00E24C37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lang w:val="es-ES" w:eastAsia="en-GB"/>
        </w:rPr>
        <w:t>becas -</w:t>
      </w:r>
      <w:r w:rsidR="002A066F" w:rsidRPr="00E24C37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lang w:val="es-ES" w:eastAsia="en-GB"/>
        </w:rPr>
        <w:t>100%</w:t>
      </w:r>
      <w:r w:rsidRPr="00E24C37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lang w:val="es-ES" w:eastAsia="en-GB"/>
        </w:rPr>
        <w:t xml:space="preserve"> online</w:t>
      </w:r>
      <w:r w:rsidR="00D53DA7" w:rsidRPr="00E24C37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lang w:val="es-ES" w:eastAsia="en-GB"/>
        </w:rPr>
        <w:t xml:space="preserve"> y abiertas hasta el 12 de noviembre en </w:t>
      </w:r>
      <w:hyperlink r:id="rId12" w:history="1">
        <w:r w:rsidR="00D53DA7" w:rsidRPr="00E24C37">
          <w:rPr>
            <w:rStyle w:val="Hipervnculo"/>
            <w:rFonts w:ascii="Santander Text Light" w:eastAsia="Calibri Light" w:hAnsi="Santander Text Light" w:cs="Calibri Light"/>
            <w:sz w:val="20"/>
            <w:szCs w:val="20"/>
            <w:u w:color="000000"/>
            <w:lang w:val="es-ES" w:eastAsia="en-GB"/>
          </w:rPr>
          <w:t>www.becas-santander.com</w:t>
        </w:r>
      </w:hyperlink>
      <w:r w:rsidR="00D53DA7" w:rsidRPr="00E24C37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lang w:val="es-ES" w:eastAsia="en-GB"/>
        </w:rPr>
        <w:t xml:space="preserve"> -</w:t>
      </w:r>
      <w:r w:rsidRPr="00E24C37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lang w:val="es-ES" w:eastAsia="en-GB"/>
        </w:rPr>
        <w:t xml:space="preserve"> están </w:t>
      </w:r>
      <w:r w:rsidRPr="00E24C37">
        <w:rPr>
          <w:rFonts w:ascii="Santander Text Light" w:eastAsia="Calibri Light" w:hAnsi="Santander Text Light" w:cs="Calibri Light"/>
          <w:bCs/>
          <w:color w:val="000000"/>
          <w:sz w:val="20"/>
          <w:szCs w:val="20"/>
          <w:u w:color="000000"/>
          <w:lang w:val="es-ES" w:eastAsia="en-GB"/>
        </w:rPr>
        <w:t>dirigidas a jóvenes recién graduados y profesionales de 20 a 32 años de 14 países</w:t>
      </w:r>
      <w:r w:rsidRPr="00E24C37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lang w:val="es-ES" w:eastAsia="en-GB"/>
        </w:rPr>
        <w:t xml:space="preserve"> (Alemania, Argentina, Brasil, Chile, Colombia, EEUU, España, Perú, Puerto Rico, México, Polonia, Portugal, Reino Unido y Uruguay)</w:t>
      </w:r>
      <w:r w:rsidR="002A066F" w:rsidRPr="00E24C37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lang w:val="es-ES" w:eastAsia="en-GB"/>
        </w:rPr>
        <w:t xml:space="preserve"> y forman</w:t>
      </w:r>
      <w:r w:rsidR="002A066F" w:rsidRPr="00E24C37">
        <w:rPr>
          <w:lang w:val="es-ES"/>
        </w:rPr>
        <w:t xml:space="preserve"> </w:t>
      </w:r>
      <w:r w:rsidR="002A066F" w:rsidRPr="00E24C37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lang w:val="es-ES" w:eastAsia="en-GB"/>
        </w:rPr>
        <w:t xml:space="preserve">parte de las más de 1.500 Becas Santander </w:t>
      </w:r>
      <w:r w:rsidR="002A066F" w:rsidRPr="00E24C37">
        <w:rPr>
          <w:rFonts w:ascii="Santander Text Light" w:eastAsia="Calibri Light" w:hAnsi="Santander Text Light" w:cs="Calibri Light"/>
          <w:i/>
          <w:color w:val="000000"/>
          <w:sz w:val="20"/>
          <w:szCs w:val="20"/>
          <w:u w:color="000000"/>
          <w:lang w:val="es-ES" w:eastAsia="en-GB"/>
        </w:rPr>
        <w:t>#</w:t>
      </w:r>
      <w:proofErr w:type="spellStart"/>
      <w:r w:rsidR="002A066F" w:rsidRPr="00E24C37">
        <w:rPr>
          <w:rFonts w:ascii="Santander Text Light" w:eastAsia="Calibri Light" w:hAnsi="Santander Text Light" w:cs="Calibri Light"/>
          <w:i/>
          <w:color w:val="000000"/>
          <w:sz w:val="20"/>
          <w:szCs w:val="20"/>
          <w:u w:color="000000"/>
          <w:lang w:val="es-ES" w:eastAsia="en-GB"/>
        </w:rPr>
        <w:t>InvierteEnTi</w:t>
      </w:r>
      <w:proofErr w:type="spellEnd"/>
      <w:r w:rsidR="002A066F" w:rsidRPr="00E24C37">
        <w:rPr>
          <w:rFonts w:ascii="Santander Text Light" w:eastAsia="Calibri Light" w:hAnsi="Santander Text Light" w:cs="Calibri Light"/>
          <w:i/>
          <w:color w:val="000000"/>
          <w:sz w:val="20"/>
          <w:szCs w:val="20"/>
          <w:u w:color="000000"/>
          <w:lang w:val="es-ES" w:eastAsia="en-GB"/>
        </w:rPr>
        <w:t xml:space="preserve"> </w:t>
      </w:r>
      <w:r w:rsidR="002A066F" w:rsidRPr="00E24C37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lang w:val="es-ES" w:eastAsia="en-GB"/>
        </w:rPr>
        <w:t>que, a través de distintas</w:t>
      </w:r>
      <w:r w:rsidR="002A066F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lang w:val="es-ES" w:eastAsia="en-GB"/>
        </w:rPr>
        <w:t xml:space="preserve"> herramientas y áreas de conocimiento, pretenden aportar soluciones </w:t>
      </w:r>
      <w:r w:rsidR="009441BD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lang w:val="es-ES" w:eastAsia="en-GB"/>
        </w:rPr>
        <w:t>eficaces para mejorar</w:t>
      </w:r>
      <w:r w:rsidR="002A066F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lang w:val="es-ES" w:eastAsia="en-GB"/>
        </w:rPr>
        <w:t xml:space="preserve"> las capacidades </w:t>
      </w:r>
      <w:r w:rsidR="009441BD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lang w:val="es-ES" w:eastAsia="en-GB"/>
        </w:rPr>
        <w:t xml:space="preserve">de los participantes frente a las demandas actuales del mercado laboral. </w:t>
      </w:r>
    </w:p>
    <w:p w14:paraId="59AA2C87" w14:textId="77777777" w:rsidR="0085552A" w:rsidRDefault="0085552A" w:rsidP="0085552A">
      <w:pPr>
        <w:jc w:val="both"/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lang w:val="es-ES" w:eastAsia="en-GB"/>
        </w:rPr>
      </w:pPr>
    </w:p>
    <w:p w14:paraId="6FAB3C42" w14:textId="77777777" w:rsidR="00037E22" w:rsidRDefault="00037E22" w:rsidP="00037E22">
      <w:pPr>
        <w:jc w:val="both"/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lang w:val="es-ES" w:eastAsia="en-GB"/>
        </w:rPr>
      </w:pPr>
      <w:r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lang w:val="es-ES" w:eastAsia="en-GB"/>
        </w:rPr>
        <w:t xml:space="preserve">La formación se centra en tres áreas: inteligencia emocional, inteligencia social y procesos cognitivo. Además, aplica la metodología </w:t>
      </w:r>
      <w:r w:rsidRPr="0085552A">
        <w:rPr>
          <w:rFonts w:ascii="Santander Text Light" w:eastAsia="Calibri Light" w:hAnsi="Santander Text Light" w:cs="Calibri Light"/>
          <w:i/>
          <w:color w:val="000000"/>
          <w:sz w:val="20"/>
          <w:szCs w:val="20"/>
          <w:u w:color="000000"/>
          <w:lang w:val="es-ES" w:eastAsia="en-GB"/>
        </w:rPr>
        <w:t>“</w:t>
      </w:r>
      <w:proofErr w:type="spellStart"/>
      <w:r w:rsidRPr="0085552A">
        <w:rPr>
          <w:rFonts w:ascii="Santander Text Light" w:eastAsia="Calibri Light" w:hAnsi="Santander Text Light" w:cs="Calibri Light"/>
          <w:i/>
          <w:color w:val="000000"/>
          <w:sz w:val="20"/>
          <w:szCs w:val="20"/>
          <w:u w:color="000000"/>
          <w:lang w:val="es-ES" w:eastAsia="en-GB"/>
        </w:rPr>
        <w:t>learning</w:t>
      </w:r>
      <w:proofErr w:type="spellEnd"/>
      <w:r w:rsidRPr="0085552A">
        <w:rPr>
          <w:rFonts w:ascii="Santander Text Light" w:eastAsia="Calibri Light" w:hAnsi="Santander Text Light" w:cs="Calibri Light"/>
          <w:i/>
          <w:color w:val="000000"/>
          <w:sz w:val="20"/>
          <w:szCs w:val="20"/>
          <w:u w:color="000000"/>
          <w:lang w:val="es-ES" w:eastAsia="en-GB"/>
        </w:rPr>
        <w:t xml:space="preserve"> </w:t>
      </w:r>
      <w:proofErr w:type="spellStart"/>
      <w:r w:rsidRPr="0085552A">
        <w:rPr>
          <w:rFonts w:ascii="Santander Text Light" w:eastAsia="Calibri Light" w:hAnsi="Santander Text Light" w:cs="Calibri Light"/>
          <w:i/>
          <w:color w:val="000000"/>
          <w:sz w:val="20"/>
          <w:szCs w:val="20"/>
          <w:u w:color="000000"/>
          <w:lang w:val="es-ES" w:eastAsia="en-GB"/>
        </w:rPr>
        <w:t>by</w:t>
      </w:r>
      <w:proofErr w:type="spellEnd"/>
      <w:r w:rsidRPr="0085552A">
        <w:rPr>
          <w:rFonts w:ascii="Santander Text Light" w:eastAsia="Calibri Light" w:hAnsi="Santander Text Light" w:cs="Calibri Light"/>
          <w:i/>
          <w:color w:val="000000"/>
          <w:sz w:val="20"/>
          <w:szCs w:val="20"/>
          <w:u w:color="000000"/>
          <w:lang w:val="es-ES" w:eastAsia="en-GB"/>
        </w:rPr>
        <w:t xml:space="preserve"> </w:t>
      </w:r>
      <w:proofErr w:type="spellStart"/>
      <w:r w:rsidRPr="0085552A">
        <w:rPr>
          <w:rFonts w:ascii="Santander Text Light" w:eastAsia="Calibri Light" w:hAnsi="Santander Text Light" w:cs="Calibri Light"/>
          <w:i/>
          <w:color w:val="000000"/>
          <w:sz w:val="20"/>
          <w:szCs w:val="20"/>
          <w:u w:color="000000"/>
          <w:lang w:val="es-ES" w:eastAsia="en-GB"/>
        </w:rPr>
        <w:t>doing</w:t>
      </w:r>
      <w:proofErr w:type="spellEnd"/>
      <w:r w:rsidRPr="0085552A">
        <w:rPr>
          <w:rFonts w:ascii="Santander Text Light" w:eastAsia="Calibri Light" w:hAnsi="Santander Text Light" w:cs="Calibri Light"/>
          <w:i/>
          <w:color w:val="000000"/>
          <w:sz w:val="20"/>
          <w:szCs w:val="20"/>
          <w:u w:color="000000"/>
          <w:lang w:val="es-ES" w:eastAsia="en-GB"/>
        </w:rPr>
        <w:t>”,</w:t>
      </w:r>
      <w:r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lang w:val="es-ES" w:eastAsia="en-GB"/>
        </w:rPr>
        <w:t xml:space="preserve"> una combinación de teoría y práctica enfocada a aplicar conocimientos en la vida real. La formación estará disponible en español, inglés o portugués.</w:t>
      </w:r>
    </w:p>
    <w:p w14:paraId="1733A398" w14:textId="77777777" w:rsidR="00037E22" w:rsidRPr="00D12BB2" w:rsidRDefault="00037E22" w:rsidP="00037E22">
      <w:pPr>
        <w:jc w:val="both"/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lang w:val="es-ES" w:eastAsia="en-GB"/>
        </w:rPr>
      </w:pPr>
    </w:p>
    <w:p w14:paraId="031F922A" w14:textId="266DAA37" w:rsidR="0085552A" w:rsidRDefault="009441BD" w:rsidP="0085552A">
      <w:pPr>
        <w:jc w:val="both"/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lang w:val="es-ES" w:eastAsia="en-GB"/>
        </w:rPr>
      </w:pPr>
      <w:r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lang w:val="es-ES" w:eastAsia="en-GB"/>
        </w:rPr>
        <w:t xml:space="preserve">Los beneficiarios aprenderán habilidades para </w:t>
      </w:r>
      <w:r w:rsidR="0085552A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lang w:val="es-ES" w:eastAsia="en-GB"/>
        </w:rPr>
        <w:t xml:space="preserve">coordinar y liderar equipos de forma asertiva, detectar y ofrecer respuestas creativas ante posibles carencias de un proyecto, agilizar procesos, convertir conflictos o fracasos en oportunidades y saber comunicar con eficacia. </w:t>
      </w:r>
    </w:p>
    <w:p w14:paraId="3DD8CF66" w14:textId="77777777" w:rsidR="0032571C" w:rsidRDefault="0032571C" w:rsidP="0032571C">
      <w:pPr>
        <w:jc w:val="both"/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lang w:val="es-ES" w:eastAsia="en-GB"/>
        </w:rPr>
      </w:pPr>
    </w:p>
    <w:p w14:paraId="2150C0E4" w14:textId="73F68175" w:rsidR="0085552A" w:rsidRDefault="00183533" w:rsidP="0063505A">
      <w:pPr>
        <w:jc w:val="both"/>
        <w:rPr>
          <w:rFonts w:ascii="Santander Text Light" w:hAnsi="Santander Text Light"/>
          <w:i/>
          <w:iCs/>
          <w:sz w:val="20"/>
          <w:szCs w:val="20"/>
          <w:lang w:val="es-ES" w:eastAsia="es-ES"/>
        </w:rPr>
      </w:pPr>
      <w:r w:rsidRPr="00C0460F">
        <w:rPr>
          <w:rFonts w:ascii="Santander Text Light" w:hAnsi="Santander Text Light"/>
          <w:b/>
          <w:sz w:val="20"/>
          <w:szCs w:val="20"/>
          <w:lang w:val="es-ES"/>
        </w:rPr>
        <w:t>Javier López, director global de Impacto Social de Santander Universidades</w:t>
      </w:r>
      <w:r>
        <w:rPr>
          <w:rFonts w:ascii="Santander Text Light" w:hAnsi="Santander Text Light"/>
          <w:sz w:val="20"/>
          <w:szCs w:val="20"/>
          <w:lang w:val="es-ES"/>
        </w:rPr>
        <w:t>,</w:t>
      </w:r>
      <w:r w:rsidR="009441BD">
        <w:rPr>
          <w:rFonts w:ascii="Santander Text Light" w:hAnsi="Santander Text Light"/>
          <w:sz w:val="20"/>
          <w:szCs w:val="20"/>
          <w:lang w:val="es-ES"/>
        </w:rPr>
        <w:t xml:space="preserve"> ha</w:t>
      </w:r>
      <w:r w:rsidR="00AC300B">
        <w:rPr>
          <w:rFonts w:ascii="Santander Text Light" w:hAnsi="Santander Text Light"/>
          <w:sz w:val="20"/>
          <w:szCs w:val="20"/>
          <w:lang w:val="es-ES"/>
        </w:rPr>
        <w:t xml:space="preserve"> </w:t>
      </w:r>
      <w:r w:rsidR="009441BD">
        <w:rPr>
          <w:rFonts w:ascii="Santander Text Light" w:hAnsi="Santander Text Light"/>
          <w:sz w:val="20"/>
          <w:szCs w:val="20"/>
          <w:lang w:val="es-ES"/>
        </w:rPr>
        <w:t>señalado</w:t>
      </w:r>
      <w:r w:rsidR="00F670FF" w:rsidRPr="00F670FF">
        <w:rPr>
          <w:rFonts w:ascii="Santander Text Light" w:hAnsi="Santander Text Light"/>
          <w:sz w:val="20"/>
          <w:szCs w:val="20"/>
          <w:lang w:val="es-ES"/>
        </w:rPr>
        <w:t xml:space="preserve"> que </w:t>
      </w:r>
      <w:r w:rsidR="00F670FF" w:rsidRPr="00F670FF">
        <w:rPr>
          <w:rFonts w:ascii="Santander Text Light" w:eastAsia="Calibri Light" w:hAnsi="Santander Text Light" w:cs="Calibri Light"/>
          <w:i/>
          <w:color w:val="000000"/>
          <w:sz w:val="20"/>
          <w:szCs w:val="20"/>
          <w:u w:color="000000"/>
          <w:lang w:val="es-ES" w:eastAsia="en-GB"/>
        </w:rPr>
        <w:t>“cuando hablamos con empresarios y responsables de RRHH siempre nos dicen que en el talento joven buscan aquellas competencias que favorezcan su integración en equipos de trabajo diversos. Este tipo de competencias como el liderazgo o la capacidad para tomar decisiones determinan cada vez más el desarrollo profesional de nuestros jóvenes y graduados”.</w:t>
      </w:r>
    </w:p>
    <w:p w14:paraId="77604528" w14:textId="77777777" w:rsidR="00AC300B" w:rsidRDefault="00AC300B" w:rsidP="00D12BB2">
      <w:pPr>
        <w:jc w:val="both"/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lang w:val="es-ES" w:eastAsia="en-GB"/>
        </w:rPr>
      </w:pPr>
    </w:p>
    <w:p w14:paraId="4D2B3CDB" w14:textId="66044EA9" w:rsidR="0063505A" w:rsidRDefault="00D00337" w:rsidP="00D12BB2">
      <w:pPr>
        <w:jc w:val="both"/>
        <w:rPr>
          <w:rFonts w:ascii="Santander Text Light" w:eastAsia="Calibri Light" w:hAnsi="Santander Text Light" w:cs="Calibri Light"/>
          <w:i/>
          <w:color w:val="000000"/>
          <w:sz w:val="20"/>
          <w:szCs w:val="20"/>
          <w:u w:color="000000"/>
          <w:lang w:val="es-ES" w:eastAsia="en-GB"/>
        </w:rPr>
      </w:pPr>
      <w:r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lang w:val="es-ES" w:eastAsia="en-GB"/>
        </w:rPr>
        <w:t xml:space="preserve">Para </w:t>
      </w:r>
      <w:r w:rsidRPr="00C0460F">
        <w:rPr>
          <w:rFonts w:ascii="Santander Text Light" w:eastAsia="Calibri Light" w:hAnsi="Santander Text Light" w:cs="Calibri Light"/>
          <w:b/>
          <w:color w:val="000000"/>
          <w:sz w:val="20"/>
          <w:szCs w:val="20"/>
          <w:u w:color="000000"/>
          <w:lang w:val="es-ES" w:eastAsia="en-GB"/>
        </w:rPr>
        <w:t xml:space="preserve">Marc Correa, vicedecano de Programas de </w:t>
      </w:r>
      <w:proofErr w:type="spellStart"/>
      <w:r w:rsidRPr="00C0460F">
        <w:rPr>
          <w:rFonts w:ascii="Santander Text Light" w:eastAsia="Calibri Light" w:hAnsi="Santander Text Light" w:cs="Calibri Light"/>
          <w:b/>
          <w:color w:val="000000"/>
          <w:sz w:val="20"/>
          <w:szCs w:val="20"/>
          <w:u w:color="000000"/>
          <w:lang w:val="es-ES" w:eastAsia="en-GB"/>
        </w:rPr>
        <w:t>Executive</w:t>
      </w:r>
      <w:proofErr w:type="spellEnd"/>
      <w:r w:rsidRPr="00C0460F">
        <w:rPr>
          <w:rFonts w:ascii="Santander Text Light" w:eastAsia="Calibri Light" w:hAnsi="Santander Text Light" w:cs="Calibri Light"/>
          <w:b/>
          <w:color w:val="000000"/>
          <w:sz w:val="20"/>
          <w:szCs w:val="20"/>
          <w:u w:color="000000"/>
          <w:lang w:val="es-ES" w:eastAsia="en-GB"/>
        </w:rPr>
        <w:t xml:space="preserve"> </w:t>
      </w:r>
      <w:proofErr w:type="spellStart"/>
      <w:r w:rsidRPr="00C0460F">
        <w:rPr>
          <w:rFonts w:ascii="Santander Text Light" w:eastAsia="Calibri Light" w:hAnsi="Santander Text Light" w:cs="Calibri Light"/>
          <w:b/>
          <w:color w:val="000000"/>
          <w:sz w:val="20"/>
          <w:szCs w:val="20"/>
          <w:u w:color="000000"/>
          <w:lang w:val="es-ES" w:eastAsia="en-GB"/>
        </w:rPr>
        <w:t>Education</w:t>
      </w:r>
      <w:proofErr w:type="spellEnd"/>
      <w:r w:rsidRPr="00C0460F">
        <w:rPr>
          <w:rFonts w:ascii="Santander Text Light" w:eastAsia="Calibri Light" w:hAnsi="Santander Text Light" w:cs="Calibri Light"/>
          <w:b/>
          <w:color w:val="000000"/>
          <w:sz w:val="20"/>
          <w:szCs w:val="20"/>
          <w:u w:color="000000"/>
          <w:lang w:val="es-ES" w:eastAsia="en-GB"/>
        </w:rPr>
        <w:t xml:space="preserve"> de </w:t>
      </w:r>
      <w:proofErr w:type="spellStart"/>
      <w:r w:rsidRPr="00C0460F">
        <w:rPr>
          <w:rFonts w:ascii="Santander Text Light" w:eastAsia="Calibri Light" w:hAnsi="Santander Text Light" w:cs="Calibri Light"/>
          <w:b/>
          <w:color w:val="000000"/>
          <w:sz w:val="20"/>
          <w:szCs w:val="20"/>
          <w:u w:color="000000"/>
          <w:lang w:val="es-ES" w:eastAsia="en-GB"/>
        </w:rPr>
        <w:t>Esade</w:t>
      </w:r>
      <w:proofErr w:type="spellEnd"/>
      <w:r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lang w:val="es-ES" w:eastAsia="en-GB"/>
        </w:rPr>
        <w:t xml:space="preserve">, </w:t>
      </w:r>
      <w:r w:rsidRPr="00D00337">
        <w:rPr>
          <w:rFonts w:ascii="Santander Text Light" w:eastAsia="Calibri Light" w:hAnsi="Santander Text Light" w:cs="Calibri Light"/>
          <w:i/>
          <w:color w:val="000000"/>
          <w:sz w:val="20"/>
          <w:szCs w:val="20"/>
          <w:u w:color="000000"/>
          <w:lang w:val="es-ES" w:eastAsia="en-GB"/>
        </w:rPr>
        <w:t xml:space="preserve">“las competencias y habilidades digitales, de liderazgo, comunicación, creatividad y resolución de problemas, entre otras, han adquirido especial </w:t>
      </w:r>
      <w:r w:rsidR="00F670FF">
        <w:rPr>
          <w:rFonts w:ascii="Santander Text Light" w:eastAsia="Calibri Light" w:hAnsi="Santander Text Light" w:cs="Calibri Light"/>
          <w:i/>
          <w:color w:val="000000"/>
          <w:sz w:val="20"/>
          <w:szCs w:val="20"/>
          <w:u w:color="000000"/>
          <w:lang w:val="es-ES" w:eastAsia="en-GB"/>
        </w:rPr>
        <w:lastRenderedPageBreak/>
        <w:t>r</w:t>
      </w:r>
      <w:r w:rsidRPr="00D00337">
        <w:rPr>
          <w:rFonts w:ascii="Santander Text Light" w:eastAsia="Calibri Light" w:hAnsi="Santander Text Light" w:cs="Calibri Light"/>
          <w:i/>
          <w:color w:val="000000"/>
          <w:sz w:val="20"/>
          <w:szCs w:val="20"/>
          <w:u w:color="000000"/>
          <w:lang w:val="es-ES" w:eastAsia="en-GB"/>
        </w:rPr>
        <w:t xml:space="preserve">elevancia en los últimos años. </w:t>
      </w:r>
      <w:r>
        <w:rPr>
          <w:rFonts w:ascii="Santander Text Light" w:eastAsia="Calibri Light" w:hAnsi="Santander Text Light" w:cs="Calibri Light"/>
          <w:i/>
          <w:color w:val="000000"/>
          <w:sz w:val="20"/>
          <w:szCs w:val="20"/>
          <w:u w:color="000000"/>
          <w:lang w:val="es-ES" w:eastAsia="en-GB"/>
        </w:rPr>
        <w:t>C</w:t>
      </w:r>
      <w:r w:rsidRPr="00D00337">
        <w:rPr>
          <w:rFonts w:ascii="Santander Text Light" w:eastAsia="Calibri Light" w:hAnsi="Santander Text Light" w:cs="Calibri Light"/>
          <w:i/>
          <w:color w:val="000000"/>
          <w:sz w:val="20"/>
          <w:szCs w:val="20"/>
          <w:u w:color="000000"/>
          <w:lang w:val="es-ES" w:eastAsia="en-GB"/>
        </w:rPr>
        <w:t>reemos</w:t>
      </w:r>
      <w:r>
        <w:rPr>
          <w:rFonts w:ascii="Santander Text Light" w:eastAsia="Calibri Light" w:hAnsi="Santander Text Light" w:cs="Calibri Light"/>
          <w:i/>
          <w:color w:val="000000"/>
          <w:sz w:val="20"/>
          <w:szCs w:val="20"/>
          <w:u w:color="000000"/>
          <w:lang w:val="es-ES" w:eastAsia="en-GB"/>
        </w:rPr>
        <w:t xml:space="preserve"> </w:t>
      </w:r>
      <w:r w:rsidRPr="00D00337">
        <w:rPr>
          <w:rFonts w:ascii="Santander Text Light" w:eastAsia="Calibri Light" w:hAnsi="Santander Text Light" w:cs="Calibri Light"/>
          <w:i/>
          <w:color w:val="000000"/>
          <w:sz w:val="20"/>
          <w:szCs w:val="20"/>
          <w:u w:color="000000"/>
          <w:lang w:val="es-ES" w:eastAsia="en-GB"/>
        </w:rPr>
        <w:t xml:space="preserve">que hoy más que nunca es el momento para comprometerse con la capacitación, formación y empleabilidad de los jóvenes. </w:t>
      </w:r>
      <w:r w:rsidR="00183533">
        <w:rPr>
          <w:rFonts w:ascii="Santander Text Light" w:eastAsia="Calibri Light" w:hAnsi="Santander Text Light" w:cs="Calibri Light"/>
          <w:i/>
          <w:color w:val="000000"/>
          <w:sz w:val="20"/>
          <w:szCs w:val="20"/>
          <w:u w:color="000000"/>
          <w:lang w:val="es-ES" w:eastAsia="en-GB"/>
        </w:rPr>
        <w:t>D</w:t>
      </w:r>
      <w:r w:rsidRPr="00D00337">
        <w:rPr>
          <w:rFonts w:ascii="Santander Text Light" w:eastAsia="Calibri Light" w:hAnsi="Santander Text Light" w:cs="Calibri Light"/>
          <w:i/>
          <w:color w:val="000000"/>
          <w:sz w:val="20"/>
          <w:szCs w:val="20"/>
          <w:u w:color="000000"/>
          <w:lang w:val="es-ES" w:eastAsia="en-GB"/>
        </w:rPr>
        <w:t>iseñamos metodologías educativas innovadoras enfocadas a desarrollar competencias digitales que demandará el mercado laboral</w:t>
      </w:r>
      <w:r w:rsidR="00183533">
        <w:rPr>
          <w:rFonts w:ascii="Santander Text Light" w:eastAsia="Calibri Light" w:hAnsi="Santander Text Light" w:cs="Calibri Light"/>
          <w:i/>
          <w:color w:val="000000"/>
          <w:sz w:val="20"/>
          <w:szCs w:val="20"/>
          <w:u w:color="000000"/>
          <w:lang w:val="es-ES" w:eastAsia="en-GB"/>
        </w:rPr>
        <w:t>,</w:t>
      </w:r>
      <w:r w:rsidRPr="00D00337">
        <w:rPr>
          <w:rFonts w:ascii="Santander Text Light" w:eastAsia="Calibri Light" w:hAnsi="Santander Text Light" w:cs="Calibri Light"/>
          <w:i/>
          <w:color w:val="000000"/>
          <w:sz w:val="20"/>
          <w:szCs w:val="20"/>
          <w:u w:color="000000"/>
          <w:lang w:val="es-ES" w:eastAsia="en-GB"/>
        </w:rPr>
        <w:t xml:space="preserve"> abordadas desde una óptica muy cercana a la</w:t>
      </w:r>
      <w:r>
        <w:rPr>
          <w:rFonts w:ascii="Santander Text Light" w:eastAsia="Calibri Light" w:hAnsi="Santander Text Light" w:cs="Calibri Light"/>
          <w:i/>
          <w:color w:val="000000"/>
          <w:sz w:val="20"/>
          <w:szCs w:val="20"/>
          <w:u w:color="000000"/>
          <w:lang w:val="es-ES" w:eastAsia="en-GB"/>
        </w:rPr>
        <w:t xml:space="preserve"> realidad de las organizaciones”: </w:t>
      </w:r>
    </w:p>
    <w:p w14:paraId="472116F9" w14:textId="77777777" w:rsidR="00D00337" w:rsidRDefault="00D00337" w:rsidP="00D12BB2">
      <w:pPr>
        <w:jc w:val="both"/>
        <w:rPr>
          <w:rFonts w:ascii="Santander Text Light" w:eastAsia="Calibri Light" w:hAnsi="Santander Text Light" w:cs="Calibri Light"/>
          <w:sz w:val="20"/>
          <w:szCs w:val="20"/>
          <w:lang w:val="es-ES"/>
        </w:rPr>
      </w:pPr>
    </w:p>
    <w:p w14:paraId="7ABD7404" w14:textId="3353153C" w:rsidR="0085552A" w:rsidRDefault="0085552A" w:rsidP="0085552A">
      <w:pPr>
        <w:jc w:val="both"/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lang w:val="es-ES" w:eastAsia="en-GB"/>
        </w:rPr>
      </w:pPr>
      <w:r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lang w:val="es-ES" w:eastAsia="en-GB"/>
        </w:rPr>
        <w:t xml:space="preserve">El curso comenzará </w:t>
      </w:r>
      <w:r w:rsidR="009441BD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lang w:val="es-ES" w:eastAsia="en-GB"/>
        </w:rPr>
        <w:t xml:space="preserve">en </w:t>
      </w:r>
      <w:r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lang w:val="es-ES" w:eastAsia="en-GB"/>
        </w:rPr>
        <w:t xml:space="preserve">enero de 2021 y tendrá una duración de 8 semanas. Dispondrá de contenido online, así como un seguimiento académico </w:t>
      </w:r>
      <w:r w:rsidR="009441BD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lang w:val="es-ES" w:eastAsia="en-GB"/>
        </w:rPr>
        <w:t xml:space="preserve">personalizado </w:t>
      </w:r>
      <w:r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lang w:val="es-ES" w:eastAsia="en-GB"/>
        </w:rPr>
        <w:t xml:space="preserve">para </w:t>
      </w:r>
      <w:r w:rsidR="009441BD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lang w:val="es-ES" w:eastAsia="en-GB"/>
        </w:rPr>
        <w:t xml:space="preserve">finalizar el curso </w:t>
      </w:r>
      <w:r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lang w:val="es-ES" w:eastAsia="en-GB"/>
        </w:rPr>
        <w:t xml:space="preserve">con éxito. </w:t>
      </w:r>
    </w:p>
    <w:p w14:paraId="6D1FDBE2" w14:textId="77777777" w:rsidR="0063505A" w:rsidRDefault="0063505A" w:rsidP="0063505A">
      <w:pPr>
        <w:pStyle w:val="Body"/>
        <w:jc w:val="both"/>
        <w:rPr>
          <w:rFonts w:ascii="Santander Text Light" w:eastAsia="Calibri Light" w:hAnsi="Santander Text Light" w:cs="Calibri Light"/>
          <w:sz w:val="20"/>
          <w:szCs w:val="20"/>
          <w:lang w:val="es-ES"/>
        </w:rPr>
      </w:pPr>
    </w:p>
    <w:p w14:paraId="7A436510" w14:textId="77777777" w:rsidR="0063505A" w:rsidRPr="00DB4049" w:rsidRDefault="0063505A" w:rsidP="0063505A">
      <w:pPr>
        <w:jc w:val="both"/>
        <w:rPr>
          <w:rFonts w:ascii="Santander Text Light" w:eastAsia="Calibri Light" w:hAnsi="Santander Text Light" w:cs="Calibri Light"/>
          <w:sz w:val="20"/>
          <w:szCs w:val="20"/>
          <w:u w:color="000000"/>
          <w:lang w:val="es-ES" w:eastAsia="en-GB"/>
        </w:rPr>
      </w:pPr>
      <w:r>
        <w:rPr>
          <w:rFonts w:ascii="Santander Text Light" w:eastAsia="Calibri Light" w:hAnsi="Santander Text Light" w:cs="Calibri Light"/>
          <w:sz w:val="20"/>
          <w:szCs w:val="20"/>
          <w:u w:color="000000"/>
          <w:lang w:val="es-ES" w:eastAsia="en-GB"/>
        </w:rPr>
        <w:t>Est</w:t>
      </w:r>
      <w:r w:rsidRPr="00DB4049">
        <w:rPr>
          <w:rFonts w:ascii="Santander Text Light" w:eastAsia="Calibri Light" w:hAnsi="Santander Text Light" w:cs="Calibri Light"/>
          <w:sz w:val="20"/>
          <w:szCs w:val="20"/>
          <w:u w:color="000000"/>
          <w:lang w:val="es-ES" w:eastAsia="en-GB"/>
        </w:rPr>
        <w:t xml:space="preserve">a iniciativa se enmarca en el plan global de apoyo de 100 millones de euros que Banco Santander está destinando a la lucha contra el Covid-19 y los efectos negativos generados por la pandemia. Sólo en el ámbito de la Educación, la entidad ha movilizado </w:t>
      </w:r>
      <w:r w:rsidRPr="00DB4049">
        <w:rPr>
          <w:rFonts w:ascii="Santander Text Light" w:eastAsia="Calibri Light" w:hAnsi="Santander Text Light" w:cs="Calibri Light"/>
          <w:bCs/>
          <w:sz w:val="20"/>
          <w:szCs w:val="20"/>
          <w:u w:color="000000"/>
          <w:lang w:val="es-ES" w:eastAsia="en-GB"/>
        </w:rPr>
        <w:t>30 millones a través de Santander Universidades para promover</w:t>
      </w:r>
      <w:r w:rsidRPr="00DB4049">
        <w:rPr>
          <w:rFonts w:ascii="Santander Text Light" w:eastAsia="Calibri Light" w:hAnsi="Santander Text Light" w:cs="Calibri Light"/>
          <w:sz w:val="20"/>
          <w:szCs w:val="20"/>
          <w:u w:color="000000"/>
          <w:lang w:val="es-ES" w:eastAsia="en-GB"/>
        </w:rPr>
        <w:t xml:space="preserve"> proyectos de investigación en desarrollo de vacunas, fármacos o nuevas técnicas diagnósticas, apoyar a estudiantes en situaciones económicas desfavorables y trabajar en el fortalecimiento del sistema universitario en su transición digital. </w:t>
      </w:r>
    </w:p>
    <w:p w14:paraId="1E4095C5" w14:textId="77777777" w:rsidR="00D12BB2" w:rsidRDefault="00D12BB2" w:rsidP="00EE6EAE">
      <w:pPr>
        <w:pStyle w:val="Body"/>
        <w:jc w:val="both"/>
        <w:rPr>
          <w:rFonts w:ascii="Santander Text Light" w:eastAsia="Calibri Light" w:hAnsi="Santander Text Light" w:cs="Calibri Light"/>
          <w:sz w:val="20"/>
          <w:szCs w:val="20"/>
          <w:lang w:val="es-ES"/>
        </w:rPr>
      </w:pPr>
    </w:p>
    <w:p w14:paraId="2EBE61D6" w14:textId="736B4E2C" w:rsidR="00686184" w:rsidRPr="00562525" w:rsidRDefault="00037E22" w:rsidP="00EE6EAE">
      <w:pPr>
        <w:pStyle w:val="Body"/>
        <w:jc w:val="both"/>
        <w:rPr>
          <w:rFonts w:ascii="Santander Text Light" w:eastAsia="Calibri Light" w:hAnsi="Santander Text Light" w:cs="Calibri Light"/>
          <w:color w:val="FF0000"/>
          <w:sz w:val="20"/>
          <w:szCs w:val="20"/>
          <w:lang w:val="es-ES"/>
        </w:rPr>
      </w:pPr>
      <w:r>
        <w:rPr>
          <w:rFonts w:ascii="Santander Text Light" w:eastAsia="Calibri Light" w:hAnsi="Santander Text Light" w:cs="Calibri Light"/>
          <w:color w:val="FF0000"/>
          <w:sz w:val="20"/>
          <w:szCs w:val="20"/>
          <w:lang w:val="es-ES"/>
        </w:rPr>
        <w:t>Banco Santander y su apuesta por la educación</w:t>
      </w:r>
    </w:p>
    <w:p w14:paraId="58BC1C38" w14:textId="77777777" w:rsidR="00686184" w:rsidRPr="00EE6EAE" w:rsidRDefault="00686184" w:rsidP="00EE6EAE">
      <w:pPr>
        <w:pStyle w:val="Body"/>
        <w:jc w:val="both"/>
        <w:rPr>
          <w:rFonts w:ascii="Santander Text Light" w:eastAsia="Calibri Light" w:hAnsi="Santander Text Light" w:cs="Calibri Light"/>
          <w:sz w:val="20"/>
          <w:szCs w:val="20"/>
          <w:lang w:val="es-ES"/>
        </w:rPr>
      </w:pPr>
      <w:r w:rsidRPr="00562525">
        <w:rPr>
          <w:rFonts w:ascii="Santander Text Light" w:eastAsia="Calibri Light" w:hAnsi="Santander Text Light" w:cs="Calibri Light"/>
          <w:sz w:val="20"/>
          <w:szCs w:val="20"/>
          <w:lang w:val="es-ES"/>
        </w:rPr>
        <w:t xml:space="preserve">Banco Santander mantiene un firme compromiso con el progreso y el crecimiento inclusivo y sostenible con una apuesta consolidada por la Educación Superior que le distingue del resto de entidades financieras del mundo. </w:t>
      </w:r>
      <w:r w:rsidRPr="00EE6EAE">
        <w:rPr>
          <w:rFonts w:ascii="Santander Text Light" w:eastAsia="Calibri Light" w:hAnsi="Santander Text Light" w:cs="Calibri Light"/>
          <w:sz w:val="20"/>
          <w:szCs w:val="20"/>
          <w:lang w:val="es-ES"/>
        </w:rPr>
        <w:t xml:space="preserve">Con más de 1.800 millones de euros destinados a iniciativas académicas desde 2002 a través de </w:t>
      </w:r>
      <w:hyperlink r:id="rId13" w:history="1">
        <w:r w:rsidR="00EE6EAE" w:rsidRPr="00EE6EAE">
          <w:rPr>
            <w:rStyle w:val="Hipervnculo"/>
            <w:rFonts w:ascii="Santander Text Light" w:eastAsia="Calibri Light" w:hAnsi="Santander Text Light" w:cs="Calibri Light"/>
            <w:sz w:val="20"/>
            <w:szCs w:val="20"/>
            <w:lang w:val="es-ES"/>
          </w:rPr>
          <w:t>Santander Universidades</w:t>
        </w:r>
      </w:hyperlink>
      <w:r w:rsidR="00EE6EAE">
        <w:rPr>
          <w:rFonts w:ascii="Santander Text Light" w:eastAsia="Calibri Light" w:hAnsi="Santander Text Light" w:cs="Calibri Light"/>
          <w:sz w:val="20"/>
          <w:szCs w:val="20"/>
          <w:lang w:val="es-ES"/>
        </w:rPr>
        <w:t xml:space="preserve"> </w:t>
      </w:r>
      <w:r w:rsidRPr="00EE6EAE">
        <w:rPr>
          <w:rFonts w:ascii="Santander Text Light" w:eastAsia="Calibri Light" w:hAnsi="Santander Text Light" w:cs="Calibri Light"/>
          <w:sz w:val="20"/>
          <w:szCs w:val="20"/>
          <w:lang w:val="es-ES"/>
        </w:rPr>
        <w:t xml:space="preserve">y más de 430.000 becas y ayudas universitarias concedidas desde 2005, fue reconocida como la empresa que más invierte en educación en el mundo (Informe </w:t>
      </w:r>
      <w:proofErr w:type="spellStart"/>
      <w:r w:rsidRPr="00EE6EAE">
        <w:rPr>
          <w:rFonts w:ascii="Santander Text Light" w:eastAsia="Calibri Light" w:hAnsi="Santander Text Light" w:cs="Calibri Light"/>
          <w:sz w:val="20"/>
          <w:szCs w:val="20"/>
          <w:lang w:val="es-ES"/>
        </w:rPr>
        <w:t>Varkey</w:t>
      </w:r>
      <w:proofErr w:type="spellEnd"/>
      <w:r w:rsidRPr="00EE6EAE">
        <w:rPr>
          <w:rFonts w:ascii="Santander Text Light" w:eastAsia="Calibri Light" w:hAnsi="Santander Text Light" w:cs="Calibri Light"/>
          <w:sz w:val="20"/>
          <w:szCs w:val="20"/>
          <w:lang w:val="es-ES"/>
        </w:rPr>
        <w:t xml:space="preserve"> / UNESCO / </w:t>
      </w:r>
      <w:proofErr w:type="spellStart"/>
      <w:r w:rsidRPr="00EE6EAE">
        <w:rPr>
          <w:rFonts w:ascii="Santander Text Light" w:eastAsia="Calibri Light" w:hAnsi="Santander Text Light" w:cs="Calibri Light"/>
          <w:sz w:val="20"/>
          <w:szCs w:val="20"/>
          <w:lang w:val="es-ES"/>
        </w:rPr>
        <w:t>Fortune</w:t>
      </w:r>
      <w:proofErr w:type="spellEnd"/>
      <w:r w:rsidRPr="00EE6EAE">
        <w:rPr>
          <w:rFonts w:ascii="Santander Text Light" w:eastAsia="Calibri Light" w:hAnsi="Santander Text Light" w:cs="Calibri Light"/>
          <w:sz w:val="20"/>
          <w:szCs w:val="20"/>
          <w:lang w:val="es-ES"/>
        </w:rPr>
        <w:t xml:space="preserve"> 500), con 1.000 acuerdos con universidades e instituciones de 22 países.</w:t>
      </w:r>
    </w:p>
    <w:p w14:paraId="43936324" w14:textId="77777777" w:rsidR="00686184" w:rsidRPr="00EE6EAE" w:rsidRDefault="00686184" w:rsidP="006861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Santander Text" w:eastAsia="SimSun" w:hAnsi="Santander Text" w:cs="Arial"/>
          <w:sz w:val="20"/>
          <w:szCs w:val="20"/>
          <w:bdr w:val="none" w:sz="0" w:space="0" w:color="auto"/>
          <w:lang w:val="es-ES" w:eastAsia="es-ES"/>
        </w:rPr>
      </w:pPr>
    </w:p>
    <w:p w14:paraId="14ED49A9" w14:textId="77777777" w:rsidR="00A35020" w:rsidRPr="00A35020" w:rsidRDefault="00A35020" w:rsidP="00A350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</w:pPr>
      <w:r w:rsidRPr="00A35020">
        <w:rPr>
          <w:rFonts w:ascii="Santander Text Light" w:eastAsia="Calibri Light" w:hAnsi="Santander Text Light" w:cs="Calibri Light"/>
          <w:color w:val="FF0000"/>
          <w:sz w:val="20"/>
          <w:szCs w:val="20"/>
          <w:u w:color="000000"/>
          <w:lang w:val="es-ES" w:eastAsia="en-GB"/>
        </w:rPr>
        <w:t xml:space="preserve">Acerca de </w:t>
      </w:r>
      <w:proofErr w:type="spellStart"/>
      <w:r w:rsidRPr="00A35020">
        <w:rPr>
          <w:rFonts w:ascii="Santander Text Light" w:eastAsia="Calibri Light" w:hAnsi="Santander Text Light" w:cs="Calibri Light"/>
          <w:color w:val="FF0000"/>
          <w:sz w:val="20"/>
          <w:szCs w:val="20"/>
          <w:u w:color="000000"/>
          <w:lang w:val="es-ES" w:eastAsia="en-GB"/>
        </w:rPr>
        <w:t>Esade</w:t>
      </w:r>
      <w:proofErr w:type="spellEnd"/>
      <w:r w:rsidRPr="00A35020">
        <w:rPr>
          <w:rFonts w:ascii="Santander Text Light" w:eastAsia="Calibri Light" w:hAnsi="Santander Text Light" w:cs="Calibri Light"/>
          <w:color w:val="FF0000"/>
          <w:sz w:val="20"/>
          <w:szCs w:val="20"/>
          <w:u w:color="000000"/>
          <w:lang w:val="es-ES" w:eastAsia="en-GB"/>
        </w:rPr>
        <w:t xml:space="preserve"> y </w:t>
      </w:r>
      <w:proofErr w:type="spellStart"/>
      <w:r w:rsidRPr="00A35020">
        <w:rPr>
          <w:rFonts w:ascii="Santander Text Light" w:eastAsia="Calibri Light" w:hAnsi="Santander Text Light" w:cs="Calibri Light"/>
          <w:color w:val="FF0000"/>
          <w:sz w:val="20"/>
          <w:szCs w:val="20"/>
          <w:u w:color="000000"/>
          <w:lang w:val="es-ES" w:eastAsia="en-GB"/>
        </w:rPr>
        <w:t>Esade</w:t>
      </w:r>
      <w:proofErr w:type="spellEnd"/>
      <w:r w:rsidRPr="00A35020">
        <w:rPr>
          <w:rFonts w:ascii="Santander Text Light" w:eastAsia="Calibri Light" w:hAnsi="Santander Text Light" w:cs="Calibri Light"/>
          <w:color w:val="FF0000"/>
          <w:sz w:val="20"/>
          <w:szCs w:val="20"/>
          <w:u w:color="000000"/>
          <w:lang w:val="es-ES" w:eastAsia="en-GB"/>
        </w:rPr>
        <w:t xml:space="preserve"> </w:t>
      </w:r>
      <w:proofErr w:type="spellStart"/>
      <w:r w:rsidRPr="00A35020">
        <w:rPr>
          <w:rFonts w:ascii="Santander Text Light" w:eastAsia="Calibri Light" w:hAnsi="Santander Text Light" w:cs="Calibri Light"/>
          <w:color w:val="FF0000"/>
          <w:sz w:val="20"/>
          <w:szCs w:val="20"/>
          <w:u w:color="000000"/>
          <w:lang w:val="es-ES" w:eastAsia="en-GB"/>
        </w:rPr>
        <w:t>Alumni</w:t>
      </w:r>
      <w:proofErr w:type="spellEnd"/>
    </w:p>
    <w:p w14:paraId="3C1134B6" w14:textId="77777777" w:rsidR="0085552A" w:rsidRDefault="00A35020" w:rsidP="00A350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</w:pPr>
      <w:r w:rsidRPr="00A35020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 xml:space="preserve">Fundada en 1958, </w:t>
      </w:r>
      <w:proofErr w:type="spellStart"/>
      <w:r w:rsidRPr="00A35020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>Esade</w:t>
      </w:r>
      <w:proofErr w:type="spellEnd"/>
      <w:r w:rsidRPr="00A35020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 xml:space="preserve"> es una institución académica global, con campus en Barcelona y Madrid, y presente en todo el mundo a través de acuerdos de colaboración con 185 universidades y escuelas de negocios. Cada año, más de 11.000 alumnos participan en sus cursos, en las tres áreas formativas: Business </w:t>
      </w:r>
      <w:proofErr w:type="spellStart"/>
      <w:r w:rsidRPr="00A35020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>School</w:t>
      </w:r>
      <w:proofErr w:type="spellEnd"/>
      <w:r w:rsidRPr="00A35020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 xml:space="preserve">, </w:t>
      </w:r>
      <w:proofErr w:type="spellStart"/>
      <w:r w:rsidRPr="00A35020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>Law</w:t>
      </w:r>
      <w:proofErr w:type="spellEnd"/>
      <w:r w:rsidRPr="00A35020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 xml:space="preserve"> </w:t>
      </w:r>
      <w:proofErr w:type="spellStart"/>
      <w:r w:rsidRPr="00A35020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>School</w:t>
      </w:r>
      <w:proofErr w:type="spellEnd"/>
      <w:r w:rsidRPr="00A35020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 xml:space="preserve"> y </w:t>
      </w:r>
      <w:proofErr w:type="spellStart"/>
      <w:r w:rsidRPr="00A35020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>Executive</w:t>
      </w:r>
      <w:proofErr w:type="spellEnd"/>
      <w:r w:rsidRPr="00A35020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 xml:space="preserve"> </w:t>
      </w:r>
      <w:proofErr w:type="spellStart"/>
      <w:r w:rsidRPr="00A35020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>Education</w:t>
      </w:r>
      <w:proofErr w:type="spellEnd"/>
      <w:r w:rsidRPr="00A35020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 xml:space="preserve">. </w:t>
      </w:r>
      <w:proofErr w:type="spellStart"/>
      <w:r w:rsidRPr="00A35020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>Esade</w:t>
      </w:r>
      <w:proofErr w:type="spellEnd"/>
      <w:r w:rsidRPr="00A35020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 xml:space="preserve"> </w:t>
      </w:r>
      <w:proofErr w:type="spellStart"/>
      <w:r w:rsidRPr="00A35020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>Alumni</w:t>
      </w:r>
      <w:proofErr w:type="spellEnd"/>
      <w:r w:rsidRPr="00A35020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 xml:space="preserve">, la asociación de antiguos alumnos de </w:t>
      </w:r>
      <w:proofErr w:type="spellStart"/>
      <w:r w:rsidRPr="00A35020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>Esade</w:t>
      </w:r>
      <w:proofErr w:type="spellEnd"/>
      <w:r w:rsidRPr="00A35020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 xml:space="preserve">, cuenta con más de 60.000 antiguos alumnos y dispone de una red internacional de 72 </w:t>
      </w:r>
      <w:proofErr w:type="spellStart"/>
      <w:r w:rsidRPr="00A35020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>chapters</w:t>
      </w:r>
      <w:proofErr w:type="spellEnd"/>
      <w:r w:rsidRPr="00A35020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 xml:space="preserve">, con </w:t>
      </w:r>
      <w:proofErr w:type="spellStart"/>
      <w:r w:rsidRPr="00A35020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>alumni</w:t>
      </w:r>
      <w:proofErr w:type="spellEnd"/>
      <w:r w:rsidRPr="00A35020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 xml:space="preserve"> de hasta 126 nacionalidades, presentes en más de cien países. </w:t>
      </w:r>
    </w:p>
    <w:p w14:paraId="15C34580" w14:textId="77777777" w:rsidR="0085552A" w:rsidRDefault="0085552A" w:rsidP="00A350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</w:pPr>
    </w:p>
    <w:p w14:paraId="18F1F3AD" w14:textId="7B200095" w:rsidR="00A35020" w:rsidRPr="00B10789" w:rsidRDefault="00A35020" w:rsidP="00A350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</w:pPr>
      <w:proofErr w:type="spellStart"/>
      <w:r w:rsidRPr="00A35020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>Esade</w:t>
      </w:r>
      <w:proofErr w:type="spellEnd"/>
      <w:r w:rsidRPr="00A35020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 xml:space="preserve"> participa también en el parque de innovación empresarial </w:t>
      </w:r>
      <w:proofErr w:type="spellStart"/>
      <w:r w:rsidRPr="00A35020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>Esade</w:t>
      </w:r>
      <w:proofErr w:type="spellEnd"/>
      <w:r w:rsidRPr="00A35020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 xml:space="preserve"> </w:t>
      </w:r>
      <w:proofErr w:type="spellStart"/>
      <w:r w:rsidRPr="00A35020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>Creapolis</w:t>
      </w:r>
      <w:proofErr w:type="spellEnd"/>
      <w:r w:rsidRPr="00A35020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 xml:space="preserve">, un ecosistema pionero que tiene como objetivo inspirar, facilitar y acelerar los procesos de innovación de las empresas que participan en él. De vocación internacional, </w:t>
      </w:r>
      <w:proofErr w:type="spellStart"/>
      <w:r w:rsidRPr="00A35020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>Esade</w:t>
      </w:r>
      <w:proofErr w:type="spellEnd"/>
      <w:r w:rsidRPr="00A35020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 xml:space="preserve"> ocupa destacadas posiciones en los principales rankings mundiales de escuelas de negocios como </w:t>
      </w:r>
      <w:proofErr w:type="spellStart"/>
      <w:r w:rsidRPr="00A35020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>Financial</w:t>
      </w:r>
      <w:proofErr w:type="spellEnd"/>
      <w:r w:rsidRPr="00A35020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 xml:space="preserve"> Times, QS, </w:t>
      </w:r>
      <w:proofErr w:type="spellStart"/>
      <w:r w:rsidRPr="00A35020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>Bloomberg</w:t>
      </w:r>
      <w:proofErr w:type="spellEnd"/>
      <w:r w:rsidRPr="00A35020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 xml:space="preserve"> </w:t>
      </w:r>
      <w:proofErr w:type="spellStart"/>
      <w:r w:rsidRPr="00A35020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>Businessweek</w:t>
      </w:r>
      <w:proofErr w:type="spellEnd"/>
      <w:r w:rsidRPr="00A35020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 xml:space="preserve"> o América Economía. </w:t>
      </w:r>
      <w:proofErr w:type="spellStart"/>
      <w:r w:rsidRPr="00A35020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>Esade</w:t>
      </w:r>
      <w:proofErr w:type="spellEnd"/>
      <w:r w:rsidRPr="00A35020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 xml:space="preserve"> es miembro de la Universidad Ramon </w:t>
      </w:r>
      <w:proofErr w:type="spellStart"/>
      <w:r w:rsidRPr="00A35020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>Llull</w:t>
      </w:r>
      <w:proofErr w:type="spellEnd"/>
      <w:r w:rsidRPr="00A35020"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 xml:space="preserve">. </w:t>
      </w:r>
      <w:hyperlink r:id="rId14" w:history="1">
        <w:r w:rsidRPr="006D0ECD">
          <w:rPr>
            <w:rStyle w:val="Hipervnculo"/>
            <w:rFonts w:ascii="Santander Text Light" w:eastAsia="Calibri Light" w:hAnsi="Santander Text Light" w:cs="Calibri Light"/>
            <w:sz w:val="20"/>
            <w:szCs w:val="20"/>
            <w:bdr w:val="none" w:sz="0" w:space="0" w:color="auto"/>
            <w:lang w:val="es-ES" w:eastAsia="en-GB"/>
          </w:rPr>
          <w:t>www.esade.edu</w:t>
        </w:r>
      </w:hyperlink>
      <w:r>
        <w:rPr>
          <w:rFonts w:ascii="Santander Text Light" w:eastAsia="Calibri Light" w:hAnsi="Santander Text Light" w:cs="Calibri Light"/>
          <w:color w:val="000000"/>
          <w:sz w:val="20"/>
          <w:szCs w:val="20"/>
          <w:u w:color="000000"/>
          <w:bdr w:val="none" w:sz="0" w:space="0" w:color="auto"/>
          <w:lang w:val="es-ES" w:eastAsia="en-GB"/>
        </w:rPr>
        <w:t xml:space="preserve"> </w:t>
      </w:r>
    </w:p>
    <w:sectPr w:rsidR="00A35020" w:rsidRPr="00B10789" w:rsidSect="00AC300B">
      <w:headerReference w:type="default" r:id="rId15"/>
      <w:footerReference w:type="default" r:id="rId16"/>
      <w:pgSz w:w="11900" w:h="16840"/>
      <w:pgMar w:top="1454" w:right="1434" w:bottom="1560" w:left="1440" w:header="407" w:footer="6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27577" w14:textId="77777777" w:rsidR="002A0AEB" w:rsidRDefault="002A0AEB">
      <w:r>
        <w:separator/>
      </w:r>
    </w:p>
  </w:endnote>
  <w:endnote w:type="continuationSeparator" w:id="0">
    <w:p w14:paraId="52509804" w14:textId="77777777" w:rsidR="002A0AEB" w:rsidRDefault="002A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antander Headline">
    <w:panose1 w:val="020B0504020201020104"/>
    <w:charset w:val="00"/>
    <w:family w:val="swiss"/>
    <w:pitch w:val="variable"/>
    <w:sig w:usb0="A000006F" w:usb1="00000023" w:usb2="00000000" w:usb3="00000000" w:csb0="00000093" w:csb1="00000000"/>
    <w:embedRegular r:id="rId1" w:subsetted="1" w:fontKey="{60DBE13F-ADFB-481A-93A1-428082475FDD}"/>
  </w:font>
  <w:font w:name="Santander Text Light">
    <w:altName w:val="Calibri"/>
    <w:panose1 w:val="020B0304020201020104"/>
    <w:charset w:val="00"/>
    <w:family w:val="swiss"/>
    <w:pitch w:val="variable"/>
    <w:sig w:usb0="A000006F" w:usb1="00000023" w:usb2="00000000" w:usb3="00000000" w:csb0="00000093" w:csb1="00000000"/>
    <w:embedRegular r:id="rId2" w:fontKey="{994D5D0B-3C84-4302-8E53-E3334B1AB8BB}"/>
    <w:embedBold r:id="rId3" w:fontKey="{98797207-B3DD-4701-B2B1-9D3971F8799E}"/>
    <w:embedItalic r:id="rId4" w:fontKey="{265D16FE-0BE0-4B6D-A984-84C341E46550}"/>
    <w:embedBoldItalic r:id="rId5" w:fontKey="{8DA5EB9B-62D4-4B0D-9776-52C0D5DAD12A}"/>
  </w:font>
  <w:font w:name="Santander Text">
    <w:altName w:val="Arial"/>
    <w:panose1 w:val="020B0504020201020104"/>
    <w:charset w:val="00"/>
    <w:family w:val="swiss"/>
    <w:pitch w:val="variable"/>
    <w:sig w:usb0="A000006F" w:usb1="00000023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C477C" w14:textId="77777777" w:rsidR="00EE6EAE" w:rsidRDefault="00EE6EAE" w:rsidP="00EE6EAE">
    <w:pPr>
      <w:pStyle w:val="Body"/>
      <w:rPr>
        <w:rFonts w:ascii="Santander Text Light" w:eastAsia="Calibri Light" w:hAnsi="Santander Text Light" w:cs="Calibri Light"/>
        <w:b/>
        <w:bCs/>
        <w:color w:val="3B3838"/>
        <w:sz w:val="15"/>
        <w:szCs w:val="15"/>
        <w:u w:color="3B3838"/>
        <w:lang w:val="es-ES"/>
      </w:rPr>
    </w:pPr>
  </w:p>
  <w:p w14:paraId="6B8F5682" w14:textId="77777777" w:rsidR="00972880" w:rsidRPr="00EE6EAE" w:rsidRDefault="00EE6EAE" w:rsidP="00EE6EAE">
    <w:pPr>
      <w:pStyle w:val="Body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2210EC1E" wp14:editId="4DB89F48">
          <wp:simplePos x="0" y="0"/>
          <wp:positionH relativeFrom="margin">
            <wp:align>right</wp:align>
          </wp:positionH>
          <wp:positionV relativeFrom="paragraph">
            <wp:posOffset>227330</wp:posOffset>
          </wp:positionV>
          <wp:extent cx="1068705" cy="465455"/>
          <wp:effectExtent l="0" t="0" r="0" b="0"/>
          <wp:wrapThrough wrapText="bothSides">
            <wp:wrapPolygon edited="0">
              <wp:start x="0" y="0"/>
              <wp:lineTo x="0" y="20333"/>
              <wp:lineTo x="21176" y="20333"/>
              <wp:lineTo x="21176" y="0"/>
              <wp:lineTo x="0" y="0"/>
            </wp:wrapPolygon>
          </wp:wrapThrough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JSI_Member_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05" cy="46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081B">
      <w:rPr>
        <w:rFonts w:ascii="Santander Text Light" w:eastAsia="Calibri Light" w:hAnsi="Santander Text Light" w:cs="Calibri Light"/>
        <w:b/>
        <w:bCs/>
        <w:color w:val="3B3838"/>
        <w:sz w:val="15"/>
        <w:szCs w:val="15"/>
        <w:u w:color="3B3838"/>
        <w:lang w:val="es-ES"/>
      </w:rPr>
      <w:t>Comunicación Corporativa</w:t>
    </w:r>
    <w:r w:rsidRPr="0024081B">
      <w:rPr>
        <w:rFonts w:ascii="Santander Text Light" w:eastAsia="Calibri Light" w:hAnsi="Santander Text Light" w:cs="Calibri Light"/>
        <w:color w:val="3B3838"/>
        <w:sz w:val="15"/>
        <w:szCs w:val="15"/>
        <w:u w:color="3B3838"/>
        <w:lang w:val="es-ES"/>
      </w:rPr>
      <w:br/>
    </w:r>
    <w:r w:rsidRPr="0024081B">
      <w:rPr>
        <w:rFonts w:ascii="Santander Text Light" w:eastAsia="Calibri Light" w:hAnsi="Santander Text Light" w:cs="Calibri Light"/>
        <w:color w:val="3B3838"/>
        <w:sz w:val="15"/>
        <w:szCs w:val="15"/>
        <w:u w:color="3B3838"/>
        <w:lang w:val="es-ES_tradnl"/>
      </w:rPr>
      <w:t>Ciudad Grupo Santander, edificio Arrecife, planta 2</w:t>
    </w:r>
    <w:r w:rsidRPr="0024081B">
      <w:rPr>
        <w:rFonts w:ascii="Santander Text Light" w:eastAsia="Calibri Light" w:hAnsi="Santander Text Light" w:cs="Calibri Light"/>
        <w:color w:val="3B3838"/>
        <w:sz w:val="15"/>
        <w:szCs w:val="15"/>
        <w:u w:color="3B3838"/>
        <w:lang w:val="es-ES"/>
      </w:rPr>
      <w:br/>
      <w:t>28660 Boadilla del Monte (Madrid). Tel. +34 91 2895211</w:t>
    </w:r>
    <w:r w:rsidRPr="0024081B">
      <w:rPr>
        <w:rFonts w:ascii="Santander Text Light" w:eastAsia="Calibri Light" w:hAnsi="Santander Text Light" w:cs="Calibri Light"/>
        <w:color w:val="3B3838"/>
        <w:sz w:val="15"/>
        <w:szCs w:val="15"/>
        <w:u w:color="3B3838"/>
        <w:lang w:val="es-ES"/>
      </w:rPr>
      <w:br/>
    </w:r>
    <w:r w:rsidRPr="0024081B">
      <w:rPr>
        <w:rFonts w:ascii="Santander Text Light" w:eastAsia="Calibri Light" w:hAnsi="Santander Text Light" w:cs="Calibri Light"/>
        <w:color w:val="3B3838"/>
        <w:sz w:val="15"/>
        <w:szCs w:val="15"/>
        <w:u w:color="3B3838"/>
        <w:lang w:val="es-ES_tradnl"/>
      </w:rPr>
      <w:t>comunicacion@gruposantander.com</w:t>
    </w:r>
    <w:r w:rsidRPr="0024081B">
      <w:rPr>
        <w:rFonts w:ascii="Santander Text Light" w:eastAsia="Calibri Light" w:hAnsi="Santander Text Light" w:cs="Calibri Light"/>
        <w:color w:val="3B3838"/>
        <w:sz w:val="15"/>
        <w:szCs w:val="15"/>
        <w:u w:color="3B3838"/>
        <w:lang w:val="es-ES"/>
      </w:rPr>
      <w:br/>
    </w:r>
    <w:hyperlink r:id="rId2" w:history="1">
      <w:r w:rsidRPr="0024081B">
        <w:rPr>
          <w:rStyle w:val="Hyperlink0"/>
          <w:rFonts w:ascii="Santander Text Light" w:hAnsi="Santander Text Light"/>
          <w:sz w:val="15"/>
          <w:szCs w:val="15"/>
          <w:lang w:val="es-ES"/>
        </w:rPr>
        <w:t>www.santander.com</w:t>
      </w:r>
    </w:hyperlink>
    <w:r w:rsidRPr="0024081B">
      <w:rPr>
        <w:rFonts w:ascii="Santander Text Light" w:eastAsia="Calibri Light" w:hAnsi="Santander Text Light" w:cs="Calibri Light"/>
        <w:color w:val="FF0000"/>
        <w:sz w:val="15"/>
        <w:szCs w:val="15"/>
        <w:u w:color="FF0000"/>
        <w:lang w:val="es-ES"/>
      </w:rPr>
      <w:t xml:space="preserve"> </w:t>
    </w:r>
    <w:r w:rsidRPr="0024081B">
      <w:rPr>
        <w:rFonts w:ascii="Santander Text Light" w:eastAsia="Calibri Light" w:hAnsi="Santander Text Light" w:cs="Calibri Light"/>
        <w:color w:val="3B3838"/>
        <w:sz w:val="15"/>
        <w:szCs w:val="15"/>
        <w:u w:color="3B3838"/>
        <w:lang w:val="es-ES"/>
      </w:rPr>
      <w:t>-</w:t>
    </w:r>
    <w:r w:rsidRPr="0024081B">
      <w:rPr>
        <w:rFonts w:ascii="Santander Text Light" w:eastAsia="Calibri Light" w:hAnsi="Santander Text Light" w:cs="Calibri Light"/>
        <w:color w:val="FF0000"/>
        <w:sz w:val="15"/>
        <w:szCs w:val="15"/>
        <w:u w:color="FF0000"/>
        <w:lang w:val="es-ES"/>
      </w:rPr>
      <w:t xml:space="preserve"> </w:t>
    </w:r>
    <w:r w:rsidRPr="0024081B">
      <w:rPr>
        <w:rFonts w:ascii="Santander Text Light" w:eastAsia="Calibri Light" w:hAnsi="Santander Text Light" w:cs="Calibri Light"/>
        <w:color w:val="3B3838"/>
        <w:sz w:val="15"/>
        <w:szCs w:val="15"/>
        <w:u w:color="3B3838"/>
        <w:lang w:val="es-ES"/>
      </w:rPr>
      <w:t>Twitter: @</w:t>
    </w:r>
    <w:proofErr w:type="spellStart"/>
    <w:r w:rsidRPr="0024081B">
      <w:rPr>
        <w:rFonts w:ascii="Santander Text Light" w:eastAsia="Calibri Light" w:hAnsi="Santander Text Light" w:cs="Calibri Light"/>
        <w:color w:val="3B3838"/>
        <w:sz w:val="15"/>
        <w:szCs w:val="15"/>
        <w:u w:color="3B3838"/>
        <w:lang w:val="es-ES"/>
      </w:rPr>
      <w:t>bancosantander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18BED" w14:textId="77777777" w:rsidR="002A0AEB" w:rsidRDefault="002A0AEB">
      <w:r>
        <w:separator/>
      </w:r>
    </w:p>
  </w:footnote>
  <w:footnote w:type="continuationSeparator" w:id="0">
    <w:p w14:paraId="3CE140A5" w14:textId="77777777" w:rsidR="002A0AEB" w:rsidRDefault="002A0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2D322" w14:textId="5FC23B94" w:rsidR="00562525" w:rsidRDefault="0063505A" w:rsidP="00562525">
    <w:pPr>
      <w:pStyle w:val="Body"/>
      <w:tabs>
        <w:tab w:val="left" w:pos="3795"/>
        <w:tab w:val="left" w:pos="5010"/>
      </w:tabs>
      <w:ind w:right="360"/>
    </w:pP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193FD062" wp14:editId="41A6E43F">
          <wp:simplePos x="0" y="0"/>
          <wp:positionH relativeFrom="margin">
            <wp:posOffset>4732020</wp:posOffset>
          </wp:positionH>
          <wp:positionV relativeFrom="paragraph">
            <wp:posOffset>280670</wp:posOffset>
          </wp:positionV>
          <wp:extent cx="937260" cy="286385"/>
          <wp:effectExtent l="0" t="0" r="0" b="0"/>
          <wp:wrapTopAndBottom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362E">
      <w:rPr>
        <w:rFonts w:ascii="Calibri" w:eastAsia="Times New Roman" w:hAnsi="Calibri" w:cs="Times New Roman"/>
        <w:noProof/>
        <w:color w:val="auto"/>
        <w:sz w:val="21"/>
        <w:szCs w:val="21"/>
        <w:bdr w:val="none" w:sz="0" w:space="0" w:color="auto"/>
        <w:lang w:val="es-ES" w:eastAsia="es-ES"/>
      </w:rPr>
      <w:drawing>
        <wp:anchor distT="0" distB="0" distL="114300" distR="114300" simplePos="0" relativeHeight="251656192" behindDoc="0" locked="0" layoutInCell="1" allowOverlap="1" wp14:anchorId="0614DF22" wp14:editId="4EA254DF">
          <wp:simplePos x="0" y="0"/>
          <wp:positionH relativeFrom="margin">
            <wp:align>left</wp:align>
          </wp:positionH>
          <wp:positionV relativeFrom="paragraph">
            <wp:posOffset>139065</wp:posOffset>
          </wp:positionV>
          <wp:extent cx="1800000" cy="522000"/>
          <wp:effectExtent l="0" t="0" r="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antander 201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2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BAC0C1" w14:textId="35CB9FE7" w:rsidR="002245DC" w:rsidRDefault="00562525" w:rsidP="00562525">
    <w:pPr>
      <w:pStyle w:val="Body"/>
      <w:tabs>
        <w:tab w:val="left" w:pos="3795"/>
        <w:tab w:val="left" w:pos="5010"/>
      </w:tabs>
      <w:ind w:right="360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7375B"/>
    <w:multiLevelType w:val="hybridMultilevel"/>
    <w:tmpl w:val="AE662332"/>
    <w:lvl w:ilvl="0" w:tplc="1D405F1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26063"/>
    <w:multiLevelType w:val="hybridMultilevel"/>
    <w:tmpl w:val="22DA8D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D4575"/>
    <w:multiLevelType w:val="hybridMultilevel"/>
    <w:tmpl w:val="1F06AB6E"/>
    <w:lvl w:ilvl="0" w:tplc="353E007E">
      <w:start w:val="3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80540"/>
    <w:multiLevelType w:val="hybridMultilevel"/>
    <w:tmpl w:val="2DF68CEA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2717AF"/>
    <w:multiLevelType w:val="hybridMultilevel"/>
    <w:tmpl w:val="1982F918"/>
    <w:lvl w:ilvl="0" w:tplc="92761B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9079F"/>
    <w:multiLevelType w:val="hybridMultilevel"/>
    <w:tmpl w:val="FFFFFFFF"/>
    <w:numStyleLink w:val="Bullets"/>
  </w:abstractNum>
  <w:abstractNum w:abstractNumId="6" w15:restartNumberingAfterBreak="0">
    <w:nsid w:val="4EFC5D21"/>
    <w:multiLevelType w:val="hybridMultilevel"/>
    <w:tmpl w:val="1E0E3F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F797D"/>
    <w:multiLevelType w:val="hybridMultilevel"/>
    <w:tmpl w:val="27B0CD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466BF"/>
    <w:multiLevelType w:val="hybridMultilevel"/>
    <w:tmpl w:val="1982F918"/>
    <w:lvl w:ilvl="0" w:tplc="92761B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E389E"/>
    <w:multiLevelType w:val="hybridMultilevel"/>
    <w:tmpl w:val="8D709340"/>
    <w:lvl w:ilvl="0" w:tplc="983492DC">
      <w:start w:val="1"/>
      <w:numFmt w:val="low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E1461A"/>
    <w:multiLevelType w:val="hybridMultilevel"/>
    <w:tmpl w:val="FFFFFFFF"/>
    <w:styleLink w:val="Bullets"/>
    <w:lvl w:ilvl="0" w:tplc="141CFA42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0441E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9C8B966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8BE543C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009FA8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48B752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6C6A3B6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DBC0DF8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D00372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6BE0309E"/>
    <w:multiLevelType w:val="hybridMultilevel"/>
    <w:tmpl w:val="C0C497AA"/>
    <w:lvl w:ilvl="0" w:tplc="D9182062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8E98C0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C69AE6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9CBB8C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CE593C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A83D6A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1AC046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50D0C6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0CF0CC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CDD28B4"/>
    <w:multiLevelType w:val="hybridMultilevel"/>
    <w:tmpl w:val="75829E90"/>
    <w:lvl w:ilvl="0" w:tplc="FFFFFFFF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B12EB"/>
    <w:multiLevelType w:val="hybridMultilevel"/>
    <w:tmpl w:val="FC0615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12"/>
  </w:num>
  <w:num w:numId="8">
    <w:abstractNumId w:val="6"/>
  </w:num>
  <w:num w:numId="9">
    <w:abstractNumId w:val="1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</w:num>
  <w:num w:numId="13">
    <w:abstractNumId w:val="7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FF"/>
    <w:rsid w:val="000022A7"/>
    <w:rsid w:val="000229CA"/>
    <w:rsid w:val="00026CEC"/>
    <w:rsid w:val="00027272"/>
    <w:rsid w:val="00031E83"/>
    <w:rsid w:val="00033F4B"/>
    <w:rsid w:val="0003601B"/>
    <w:rsid w:val="00037E22"/>
    <w:rsid w:val="00040AC1"/>
    <w:rsid w:val="00042B0E"/>
    <w:rsid w:val="00047DD4"/>
    <w:rsid w:val="00060697"/>
    <w:rsid w:val="00060A20"/>
    <w:rsid w:val="00063955"/>
    <w:rsid w:val="00074908"/>
    <w:rsid w:val="0007522E"/>
    <w:rsid w:val="000776EC"/>
    <w:rsid w:val="000863A3"/>
    <w:rsid w:val="00091F99"/>
    <w:rsid w:val="000954F7"/>
    <w:rsid w:val="000A2669"/>
    <w:rsid w:val="000B3F34"/>
    <w:rsid w:val="000B4590"/>
    <w:rsid w:val="000C6B79"/>
    <w:rsid w:val="000C70EF"/>
    <w:rsid w:val="000C7278"/>
    <w:rsid w:val="000C7310"/>
    <w:rsid w:val="000D0DC7"/>
    <w:rsid w:val="000D1C32"/>
    <w:rsid w:val="000E3B58"/>
    <w:rsid w:val="000E6D88"/>
    <w:rsid w:val="000E7A27"/>
    <w:rsid w:val="000F7199"/>
    <w:rsid w:val="00101806"/>
    <w:rsid w:val="0010674C"/>
    <w:rsid w:val="00106B79"/>
    <w:rsid w:val="001148E8"/>
    <w:rsid w:val="0011606A"/>
    <w:rsid w:val="001229E9"/>
    <w:rsid w:val="00132926"/>
    <w:rsid w:val="001410CE"/>
    <w:rsid w:val="00143AA1"/>
    <w:rsid w:val="001440AB"/>
    <w:rsid w:val="00144E69"/>
    <w:rsid w:val="0015360C"/>
    <w:rsid w:val="00154A2F"/>
    <w:rsid w:val="00161F0D"/>
    <w:rsid w:val="00165535"/>
    <w:rsid w:val="00167008"/>
    <w:rsid w:val="001732A3"/>
    <w:rsid w:val="00177749"/>
    <w:rsid w:val="00183533"/>
    <w:rsid w:val="00185261"/>
    <w:rsid w:val="0018686C"/>
    <w:rsid w:val="001910E9"/>
    <w:rsid w:val="00191E43"/>
    <w:rsid w:val="00194362"/>
    <w:rsid w:val="00195FE9"/>
    <w:rsid w:val="001968F1"/>
    <w:rsid w:val="001A525A"/>
    <w:rsid w:val="001A6142"/>
    <w:rsid w:val="001B453E"/>
    <w:rsid w:val="001C20A3"/>
    <w:rsid w:val="001C25C4"/>
    <w:rsid w:val="001C7000"/>
    <w:rsid w:val="001E1AFE"/>
    <w:rsid w:val="001E3A4E"/>
    <w:rsid w:val="001E4478"/>
    <w:rsid w:val="001E4CA3"/>
    <w:rsid w:val="001F1B4F"/>
    <w:rsid w:val="001F7EB2"/>
    <w:rsid w:val="002033AC"/>
    <w:rsid w:val="00212ED9"/>
    <w:rsid w:val="00216F35"/>
    <w:rsid w:val="00223D72"/>
    <w:rsid w:val="002245DC"/>
    <w:rsid w:val="00230DE5"/>
    <w:rsid w:val="00232A04"/>
    <w:rsid w:val="002342CC"/>
    <w:rsid w:val="002479E6"/>
    <w:rsid w:val="0025157A"/>
    <w:rsid w:val="00256A41"/>
    <w:rsid w:val="00257308"/>
    <w:rsid w:val="00260F8A"/>
    <w:rsid w:val="002613E4"/>
    <w:rsid w:val="00276BEC"/>
    <w:rsid w:val="00281475"/>
    <w:rsid w:val="00282CC0"/>
    <w:rsid w:val="0028730F"/>
    <w:rsid w:val="0029592B"/>
    <w:rsid w:val="002A025D"/>
    <w:rsid w:val="002A066F"/>
    <w:rsid w:val="002A0AEB"/>
    <w:rsid w:val="002B0830"/>
    <w:rsid w:val="002B0AE1"/>
    <w:rsid w:val="002B6307"/>
    <w:rsid w:val="002C22B6"/>
    <w:rsid w:val="002C5CDD"/>
    <w:rsid w:val="002C7831"/>
    <w:rsid w:val="002D2E6E"/>
    <w:rsid w:val="002D45A8"/>
    <w:rsid w:val="002D4ADB"/>
    <w:rsid w:val="002D4C6B"/>
    <w:rsid w:val="002D5F49"/>
    <w:rsid w:val="002F0879"/>
    <w:rsid w:val="002F6AF2"/>
    <w:rsid w:val="00300693"/>
    <w:rsid w:val="00305476"/>
    <w:rsid w:val="00306AAC"/>
    <w:rsid w:val="00307A91"/>
    <w:rsid w:val="00310B01"/>
    <w:rsid w:val="0031383C"/>
    <w:rsid w:val="003169ED"/>
    <w:rsid w:val="003208AD"/>
    <w:rsid w:val="00321D1D"/>
    <w:rsid w:val="00323196"/>
    <w:rsid w:val="0032571C"/>
    <w:rsid w:val="0032781C"/>
    <w:rsid w:val="003329C3"/>
    <w:rsid w:val="00332D50"/>
    <w:rsid w:val="00334563"/>
    <w:rsid w:val="00343501"/>
    <w:rsid w:val="003517B4"/>
    <w:rsid w:val="00355588"/>
    <w:rsid w:val="00355CFD"/>
    <w:rsid w:val="003577BB"/>
    <w:rsid w:val="003641A4"/>
    <w:rsid w:val="00366F22"/>
    <w:rsid w:val="00367CFF"/>
    <w:rsid w:val="00370044"/>
    <w:rsid w:val="0037102D"/>
    <w:rsid w:val="003722D4"/>
    <w:rsid w:val="003729E4"/>
    <w:rsid w:val="00374FE9"/>
    <w:rsid w:val="00392A71"/>
    <w:rsid w:val="003933B3"/>
    <w:rsid w:val="003B14E9"/>
    <w:rsid w:val="003B184A"/>
    <w:rsid w:val="003B2864"/>
    <w:rsid w:val="003B663A"/>
    <w:rsid w:val="003C33EE"/>
    <w:rsid w:val="003C3B07"/>
    <w:rsid w:val="003C6092"/>
    <w:rsid w:val="003D4B23"/>
    <w:rsid w:val="003E43C5"/>
    <w:rsid w:val="003E5276"/>
    <w:rsid w:val="003E6364"/>
    <w:rsid w:val="004003DB"/>
    <w:rsid w:val="00402AF1"/>
    <w:rsid w:val="004032D2"/>
    <w:rsid w:val="004033DE"/>
    <w:rsid w:val="00403720"/>
    <w:rsid w:val="004073D3"/>
    <w:rsid w:val="0041027D"/>
    <w:rsid w:val="00412133"/>
    <w:rsid w:val="004231D7"/>
    <w:rsid w:val="00425D93"/>
    <w:rsid w:val="004304CD"/>
    <w:rsid w:val="00432859"/>
    <w:rsid w:val="004332D8"/>
    <w:rsid w:val="00433958"/>
    <w:rsid w:val="00436126"/>
    <w:rsid w:val="004465D2"/>
    <w:rsid w:val="004668F2"/>
    <w:rsid w:val="004730A5"/>
    <w:rsid w:val="004761CD"/>
    <w:rsid w:val="00480CDE"/>
    <w:rsid w:val="00496BDC"/>
    <w:rsid w:val="00496C49"/>
    <w:rsid w:val="004B2C2C"/>
    <w:rsid w:val="004B4311"/>
    <w:rsid w:val="004B6215"/>
    <w:rsid w:val="004B6F99"/>
    <w:rsid w:val="004C3946"/>
    <w:rsid w:val="004C4D00"/>
    <w:rsid w:val="004D2287"/>
    <w:rsid w:val="004D606E"/>
    <w:rsid w:val="004E40B6"/>
    <w:rsid w:val="004E4DB4"/>
    <w:rsid w:val="004F0B45"/>
    <w:rsid w:val="004F7706"/>
    <w:rsid w:val="00500808"/>
    <w:rsid w:val="00501745"/>
    <w:rsid w:val="0051432D"/>
    <w:rsid w:val="00516ED9"/>
    <w:rsid w:val="00520F0E"/>
    <w:rsid w:val="00521513"/>
    <w:rsid w:val="005325C9"/>
    <w:rsid w:val="00532BD8"/>
    <w:rsid w:val="00534F57"/>
    <w:rsid w:val="005415A8"/>
    <w:rsid w:val="0054161C"/>
    <w:rsid w:val="00546761"/>
    <w:rsid w:val="00562525"/>
    <w:rsid w:val="005635CD"/>
    <w:rsid w:val="00565813"/>
    <w:rsid w:val="005764D0"/>
    <w:rsid w:val="0058375F"/>
    <w:rsid w:val="005873D4"/>
    <w:rsid w:val="0059456E"/>
    <w:rsid w:val="00597A06"/>
    <w:rsid w:val="005A1EE3"/>
    <w:rsid w:val="005B03AB"/>
    <w:rsid w:val="005B1BCB"/>
    <w:rsid w:val="005B7B28"/>
    <w:rsid w:val="005C318F"/>
    <w:rsid w:val="005C5603"/>
    <w:rsid w:val="005D1695"/>
    <w:rsid w:val="005D5EE3"/>
    <w:rsid w:val="005E0CC8"/>
    <w:rsid w:val="005E3777"/>
    <w:rsid w:val="005F1D01"/>
    <w:rsid w:val="005F366B"/>
    <w:rsid w:val="005F5ED6"/>
    <w:rsid w:val="00601049"/>
    <w:rsid w:val="006022B5"/>
    <w:rsid w:val="00602438"/>
    <w:rsid w:val="00604548"/>
    <w:rsid w:val="00604A5E"/>
    <w:rsid w:val="006075F8"/>
    <w:rsid w:val="00611986"/>
    <w:rsid w:val="00611DA5"/>
    <w:rsid w:val="00617865"/>
    <w:rsid w:val="00620439"/>
    <w:rsid w:val="00633548"/>
    <w:rsid w:val="0063505A"/>
    <w:rsid w:val="00635B67"/>
    <w:rsid w:val="0063642C"/>
    <w:rsid w:val="006365DF"/>
    <w:rsid w:val="0064030F"/>
    <w:rsid w:val="0064629D"/>
    <w:rsid w:val="00655298"/>
    <w:rsid w:val="00663F43"/>
    <w:rsid w:val="00667E5A"/>
    <w:rsid w:val="006725DB"/>
    <w:rsid w:val="00684EAF"/>
    <w:rsid w:val="00685424"/>
    <w:rsid w:val="00686184"/>
    <w:rsid w:val="0069184E"/>
    <w:rsid w:val="00692C69"/>
    <w:rsid w:val="00693BD1"/>
    <w:rsid w:val="006977CA"/>
    <w:rsid w:val="006A2BD5"/>
    <w:rsid w:val="006A4DE8"/>
    <w:rsid w:val="006B3BDF"/>
    <w:rsid w:val="006B49E2"/>
    <w:rsid w:val="006C3554"/>
    <w:rsid w:val="006D26F5"/>
    <w:rsid w:val="006D4B13"/>
    <w:rsid w:val="006D763A"/>
    <w:rsid w:val="006E0B8B"/>
    <w:rsid w:val="006E395A"/>
    <w:rsid w:val="006F098D"/>
    <w:rsid w:val="006F0BB9"/>
    <w:rsid w:val="00710714"/>
    <w:rsid w:val="00710F28"/>
    <w:rsid w:val="00715434"/>
    <w:rsid w:val="007201CD"/>
    <w:rsid w:val="00721D5C"/>
    <w:rsid w:val="00737770"/>
    <w:rsid w:val="00740AF0"/>
    <w:rsid w:val="00752861"/>
    <w:rsid w:val="00753CED"/>
    <w:rsid w:val="00755B1C"/>
    <w:rsid w:val="007624D1"/>
    <w:rsid w:val="0076729F"/>
    <w:rsid w:val="00767586"/>
    <w:rsid w:val="00772AC8"/>
    <w:rsid w:val="00781BC1"/>
    <w:rsid w:val="0078616E"/>
    <w:rsid w:val="00787BF5"/>
    <w:rsid w:val="00790A7C"/>
    <w:rsid w:val="00793133"/>
    <w:rsid w:val="00796670"/>
    <w:rsid w:val="007A2064"/>
    <w:rsid w:val="007A2A7E"/>
    <w:rsid w:val="007A7171"/>
    <w:rsid w:val="007C0185"/>
    <w:rsid w:val="007C0339"/>
    <w:rsid w:val="007D0D05"/>
    <w:rsid w:val="007E0A35"/>
    <w:rsid w:val="007E2DB1"/>
    <w:rsid w:val="007E2FA7"/>
    <w:rsid w:val="007E3DA6"/>
    <w:rsid w:val="007E6308"/>
    <w:rsid w:val="007E650A"/>
    <w:rsid w:val="007E691F"/>
    <w:rsid w:val="007E7B37"/>
    <w:rsid w:val="007F1C92"/>
    <w:rsid w:val="00801E48"/>
    <w:rsid w:val="008107D8"/>
    <w:rsid w:val="00813159"/>
    <w:rsid w:val="0081539F"/>
    <w:rsid w:val="00827BEE"/>
    <w:rsid w:val="00830435"/>
    <w:rsid w:val="00831B8F"/>
    <w:rsid w:val="008456F1"/>
    <w:rsid w:val="00850554"/>
    <w:rsid w:val="00850737"/>
    <w:rsid w:val="008516C4"/>
    <w:rsid w:val="00852DE7"/>
    <w:rsid w:val="0085323B"/>
    <w:rsid w:val="00853D15"/>
    <w:rsid w:val="0085552A"/>
    <w:rsid w:val="0085570A"/>
    <w:rsid w:val="00857D1E"/>
    <w:rsid w:val="0086500B"/>
    <w:rsid w:val="00865E6F"/>
    <w:rsid w:val="008664C7"/>
    <w:rsid w:val="00870404"/>
    <w:rsid w:val="00871A4F"/>
    <w:rsid w:val="00871FB9"/>
    <w:rsid w:val="00873B3C"/>
    <w:rsid w:val="008751E5"/>
    <w:rsid w:val="0087708F"/>
    <w:rsid w:val="00880667"/>
    <w:rsid w:val="00883BBA"/>
    <w:rsid w:val="00884AAD"/>
    <w:rsid w:val="00885AA5"/>
    <w:rsid w:val="008875E0"/>
    <w:rsid w:val="00890AA5"/>
    <w:rsid w:val="00892245"/>
    <w:rsid w:val="00892DBB"/>
    <w:rsid w:val="008A29D4"/>
    <w:rsid w:val="008A5BB2"/>
    <w:rsid w:val="008B151C"/>
    <w:rsid w:val="008B2B24"/>
    <w:rsid w:val="008B4DEB"/>
    <w:rsid w:val="008B522B"/>
    <w:rsid w:val="008C059A"/>
    <w:rsid w:val="008D0072"/>
    <w:rsid w:val="008D0F59"/>
    <w:rsid w:val="008D6284"/>
    <w:rsid w:val="008E1424"/>
    <w:rsid w:val="008E3BA3"/>
    <w:rsid w:val="008E567B"/>
    <w:rsid w:val="008E6B3B"/>
    <w:rsid w:val="008F55AB"/>
    <w:rsid w:val="0090337B"/>
    <w:rsid w:val="00906F64"/>
    <w:rsid w:val="00910BD3"/>
    <w:rsid w:val="00911770"/>
    <w:rsid w:val="00922A2E"/>
    <w:rsid w:val="00923024"/>
    <w:rsid w:val="00924C9A"/>
    <w:rsid w:val="00925F85"/>
    <w:rsid w:val="0093147A"/>
    <w:rsid w:val="00940C2A"/>
    <w:rsid w:val="00941D5C"/>
    <w:rsid w:val="00942049"/>
    <w:rsid w:val="009423C9"/>
    <w:rsid w:val="00942459"/>
    <w:rsid w:val="009441BD"/>
    <w:rsid w:val="00946FD5"/>
    <w:rsid w:val="0095159E"/>
    <w:rsid w:val="0095350F"/>
    <w:rsid w:val="00953C37"/>
    <w:rsid w:val="00960F27"/>
    <w:rsid w:val="00963F8A"/>
    <w:rsid w:val="00970ADE"/>
    <w:rsid w:val="00972880"/>
    <w:rsid w:val="009736AE"/>
    <w:rsid w:val="00973D8D"/>
    <w:rsid w:val="00973E6E"/>
    <w:rsid w:val="00995FD4"/>
    <w:rsid w:val="00996AF7"/>
    <w:rsid w:val="009A165F"/>
    <w:rsid w:val="009A27B0"/>
    <w:rsid w:val="009A31C7"/>
    <w:rsid w:val="009A7F0D"/>
    <w:rsid w:val="009B3BFA"/>
    <w:rsid w:val="009B4372"/>
    <w:rsid w:val="009B4BB6"/>
    <w:rsid w:val="009B577E"/>
    <w:rsid w:val="009C1A45"/>
    <w:rsid w:val="009C215A"/>
    <w:rsid w:val="009C6635"/>
    <w:rsid w:val="009C7779"/>
    <w:rsid w:val="009D0BB6"/>
    <w:rsid w:val="009E1F3B"/>
    <w:rsid w:val="009E2A1F"/>
    <w:rsid w:val="009E62A9"/>
    <w:rsid w:val="009F40FF"/>
    <w:rsid w:val="00A0406C"/>
    <w:rsid w:val="00A33578"/>
    <w:rsid w:val="00A35020"/>
    <w:rsid w:val="00A35B33"/>
    <w:rsid w:val="00A35B76"/>
    <w:rsid w:val="00A36041"/>
    <w:rsid w:val="00A37325"/>
    <w:rsid w:val="00A41E9F"/>
    <w:rsid w:val="00A4375B"/>
    <w:rsid w:val="00A533D2"/>
    <w:rsid w:val="00A53767"/>
    <w:rsid w:val="00A53CD8"/>
    <w:rsid w:val="00A54156"/>
    <w:rsid w:val="00A554D4"/>
    <w:rsid w:val="00A56A66"/>
    <w:rsid w:val="00A611C0"/>
    <w:rsid w:val="00A61241"/>
    <w:rsid w:val="00A61A28"/>
    <w:rsid w:val="00A74732"/>
    <w:rsid w:val="00A763D2"/>
    <w:rsid w:val="00A86B51"/>
    <w:rsid w:val="00A87AAB"/>
    <w:rsid w:val="00A92F48"/>
    <w:rsid w:val="00A93162"/>
    <w:rsid w:val="00A93394"/>
    <w:rsid w:val="00AA70E2"/>
    <w:rsid w:val="00AA7284"/>
    <w:rsid w:val="00AB0657"/>
    <w:rsid w:val="00AB2FD3"/>
    <w:rsid w:val="00AB3665"/>
    <w:rsid w:val="00AB4864"/>
    <w:rsid w:val="00AB4B58"/>
    <w:rsid w:val="00AB5A30"/>
    <w:rsid w:val="00AB5C33"/>
    <w:rsid w:val="00AC1D40"/>
    <w:rsid w:val="00AC2820"/>
    <w:rsid w:val="00AC300B"/>
    <w:rsid w:val="00AC3A2C"/>
    <w:rsid w:val="00AC68B4"/>
    <w:rsid w:val="00AD1DFA"/>
    <w:rsid w:val="00AD728C"/>
    <w:rsid w:val="00AE14DD"/>
    <w:rsid w:val="00AE1943"/>
    <w:rsid w:val="00AE1ADB"/>
    <w:rsid w:val="00AE525F"/>
    <w:rsid w:val="00AF1FD4"/>
    <w:rsid w:val="00AF2D3F"/>
    <w:rsid w:val="00AF2D82"/>
    <w:rsid w:val="00B021B3"/>
    <w:rsid w:val="00B055C2"/>
    <w:rsid w:val="00B05A84"/>
    <w:rsid w:val="00B05C0C"/>
    <w:rsid w:val="00B07A56"/>
    <w:rsid w:val="00B10789"/>
    <w:rsid w:val="00B1671E"/>
    <w:rsid w:val="00B222A8"/>
    <w:rsid w:val="00B3031A"/>
    <w:rsid w:val="00B312BE"/>
    <w:rsid w:val="00B319F8"/>
    <w:rsid w:val="00B33CE4"/>
    <w:rsid w:val="00B366B3"/>
    <w:rsid w:val="00B45571"/>
    <w:rsid w:val="00B46F2D"/>
    <w:rsid w:val="00B5353C"/>
    <w:rsid w:val="00B6158D"/>
    <w:rsid w:val="00B653F0"/>
    <w:rsid w:val="00B7081C"/>
    <w:rsid w:val="00B8033C"/>
    <w:rsid w:val="00B951E2"/>
    <w:rsid w:val="00B96E88"/>
    <w:rsid w:val="00BA0BDD"/>
    <w:rsid w:val="00BA41F5"/>
    <w:rsid w:val="00BA6CC3"/>
    <w:rsid w:val="00BB1397"/>
    <w:rsid w:val="00BB6C6E"/>
    <w:rsid w:val="00BC1BE2"/>
    <w:rsid w:val="00BC6543"/>
    <w:rsid w:val="00BC7FB8"/>
    <w:rsid w:val="00BD1D30"/>
    <w:rsid w:val="00BD548F"/>
    <w:rsid w:val="00BD6894"/>
    <w:rsid w:val="00BE1233"/>
    <w:rsid w:val="00BE1EC3"/>
    <w:rsid w:val="00BE58F7"/>
    <w:rsid w:val="00BF29DC"/>
    <w:rsid w:val="00BF6877"/>
    <w:rsid w:val="00BF68EC"/>
    <w:rsid w:val="00C03D96"/>
    <w:rsid w:val="00C0460F"/>
    <w:rsid w:val="00C14C8B"/>
    <w:rsid w:val="00C22D8B"/>
    <w:rsid w:val="00C24CBE"/>
    <w:rsid w:val="00C25527"/>
    <w:rsid w:val="00C27215"/>
    <w:rsid w:val="00C43FB4"/>
    <w:rsid w:val="00C50E34"/>
    <w:rsid w:val="00C54D60"/>
    <w:rsid w:val="00C575C0"/>
    <w:rsid w:val="00C703D2"/>
    <w:rsid w:val="00C8006F"/>
    <w:rsid w:val="00C82868"/>
    <w:rsid w:val="00C8422B"/>
    <w:rsid w:val="00C914E8"/>
    <w:rsid w:val="00C96849"/>
    <w:rsid w:val="00CA228E"/>
    <w:rsid w:val="00CA480D"/>
    <w:rsid w:val="00CA7220"/>
    <w:rsid w:val="00CB210C"/>
    <w:rsid w:val="00CB24BD"/>
    <w:rsid w:val="00CB260E"/>
    <w:rsid w:val="00CB35E8"/>
    <w:rsid w:val="00CB6999"/>
    <w:rsid w:val="00CC08FB"/>
    <w:rsid w:val="00CC6AC1"/>
    <w:rsid w:val="00CD362E"/>
    <w:rsid w:val="00CD3B2D"/>
    <w:rsid w:val="00CD5882"/>
    <w:rsid w:val="00CE00D7"/>
    <w:rsid w:val="00CE1FA9"/>
    <w:rsid w:val="00CE5834"/>
    <w:rsid w:val="00CE5AB6"/>
    <w:rsid w:val="00CF1D96"/>
    <w:rsid w:val="00D00337"/>
    <w:rsid w:val="00D02A39"/>
    <w:rsid w:val="00D03725"/>
    <w:rsid w:val="00D03A8A"/>
    <w:rsid w:val="00D0662C"/>
    <w:rsid w:val="00D1207B"/>
    <w:rsid w:val="00D12BB2"/>
    <w:rsid w:val="00D12C06"/>
    <w:rsid w:val="00D12FA7"/>
    <w:rsid w:val="00D137FB"/>
    <w:rsid w:val="00D16B17"/>
    <w:rsid w:val="00D17C24"/>
    <w:rsid w:val="00D20AC5"/>
    <w:rsid w:val="00D257E1"/>
    <w:rsid w:val="00D300F0"/>
    <w:rsid w:val="00D418C7"/>
    <w:rsid w:val="00D46465"/>
    <w:rsid w:val="00D50074"/>
    <w:rsid w:val="00D516EB"/>
    <w:rsid w:val="00D5224F"/>
    <w:rsid w:val="00D53DA7"/>
    <w:rsid w:val="00D5773D"/>
    <w:rsid w:val="00D67D97"/>
    <w:rsid w:val="00D75AD5"/>
    <w:rsid w:val="00D8000E"/>
    <w:rsid w:val="00D855A9"/>
    <w:rsid w:val="00D97B43"/>
    <w:rsid w:val="00DA1A54"/>
    <w:rsid w:val="00DA1D68"/>
    <w:rsid w:val="00DA3996"/>
    <w:rsid w:val="00DA519B"/>
    <w:rsid w:val="00DA571C"/>
    <w:rsid w:val="00DB3DBB"/>
    <w:rsid w:val="00DB51D9"/>
    <w:rsid w:val="00DB5812"/>
    <w:rsid w:val="00DC23E6"/>
    <w:rsid w:val="00DD0A9F"/>
    <w:rsid w:val="00DD3756"/>
    <w:rsid w:val="00DD3C57"/>
    <w:rsid w:val="00DD56FF"/>
    <w:rsid w:val="00DE1831"/>
    <w:rsid w:val="00DE3490"/>
    <w:rsid w:val="00DE6D37"/>
    <w:rsid w:val="00DE6D82"/>
    <w:rsid w:val="00DF1592"/>
    <w:rsid w:val="00DF1A56"/>
    <w:rsid w:val="00DF1C99"/>
    <w:rsid w:val="00DF30F7"/>
    <w:rsid w:val="00DF33B6"/>
    <w:rsid w:val="00DF6253"/>
    <w:rsid w:val="00DF7012"/>
    <w:rsid w:val="00E035B8"/>
    <w:rsid w:val="00E04187"/>
    <w:rsid w:val="00E0746D"/>
    <w:rsid w:val="00E15765"/>
    <w:rsid w:val="00E16A0B"/>
    <w:rsid w:val="00E17B2E"/>
    <w:rsid w:val="00E20A5F"/>
    <w:rsid w:val="00E22132"/>
    <w:rsid w:val="00E24C37"/>
    <w:rsid w:val="00E250F3"/>
    <w:rsid w:val="00E25552"/>
    <w:rsid w:val="00E26583"/>
    <w:rsid w:val="00E30D16"/>
    <w:rsid w:val="00E34363"/>
    <w:rsid w:val="00E3439A"/>
    <w:rsid w:val="00E34D51"/>
    <w:rsid w:val="00E40C51"/>
    <w:rsid w:val="00E42AE7"/>
    <w:rsid w:val="00E5080D"/>
    <w:rsid w:val="00E55CD8"/>
    <w:rsid w:val="00E60B15"/>
    <w:rsid w:val="00E71337"/>
    <w:rsid w:val="00E75802"/>
    <w:rsid w:val="00E75A3A"/>
    <w:rsid w:val="00E8763F"/>
    <w:rsid w:val="00E91EC1"/>
    <w:rsid w:val="00E9280F"/>
    <w:rsid w:val="00E9711E"/>
    <w:rsid w:val="00EA46FB"/>
    <w:rsid w:val="00EA4DD7"/>
    <w:rsid w:val="00EA621D"/>
    <w:rsid w:val="00EA75AE"/>
    <w:rsid w:val="00EB4AA3"/>
    <w:rsid w:val="00EB5C64"/>
    <w:rsid w:val="00ED5387"/>
    <w:rsid w:val="00EE39BC"/>
    <w:rsid w:val="00EE6EAE"/>
    <w:rsid w:val="00EF1A81"/>
    <w:rsid w:val="00F000DF"/>
    <w:rsid w:val="00F0244A"/>
    <w:rsid w:val="00F0775F"/>
    <w:rsid w:val="00F07B96"/>
    <w:rsid w:val="00F10BC7"/>
    <w:rsid w:val="00F1245F"/>
    <w:rsid w:val="00F14478"/>
    <w:rsid w:val="00F232E4"/>
    <w:rsid w:val="00F24B11"/>
    <w:rsid w:val="00F364C7"/>
    <w:rsid w:val="00F42F02"/>
    <w:rsid w:val="00F4736C"/>
    <w:rsid w:val="00F52317"/>
    <w:rsid w:val="00F5679F"/>
    <w:rsid w:val="00F570C9"/>
    <w:rsid w:val="00F57CEB"/>
    <w:rsid w:val="00F660AE"/>
    <w:rsid w:val="00F670FF"/>
    <w:rsid w:val="00F6783C"/>
    <w:rsid w:val="00F70D22"/>
    <w:rsid w:val="00F77C74"/>
    <w:rsid w:val="00F80A1E"/>
    <w:rsid w:val="00F82680"/>
    <w:rsid w:val="00F82CD1"/>
    <w:rsid w:val="00F9452B"/>
    <w:rsid w:val="00F96AC3"/>
    <w:rsid w:val="00F97C9A"/>
    <w:rsid w:val="00FA06EA"/>
    <w:rsid w:val="00FA2E6B"/>
    <w:rsid w:val="00FA4D81"/>
    <w:rsid w:val="00FB00F0"/>
    <w:rsid w:val="00FB2055"/>
    <w:rsid w:val="00FB3244"/>
    <w:rsid w:val="00FB3524"/>
    <w:rsid w:val="00FB38B7"/>
    <w:rsid w:val="00FB4456"/>
    <w:rsid w:val="00FC3606"/>
    <w:rsid w:val="00FC3D91"/>
    <w:rsid w:val="00FC5567"/>
    <w:rsid w:val="00FC73E9"/>
    <w:rsid w:val="00FD041D"/>
    <w:rsid w:val="00FD1508"/>
    <w:rsid w:val="00FD2612"/>
    <w:rsid w:val="00FD3B90"/>
    <w:rsid w:val="00FD57E3"/>
    <w:rsid w:val="00FE47EC"/>
    <w:rsid w:val="00FE5F5A"/>
    <w:rsid w:val="00FF18F6"/>
    <w:rsid w:val="00FF34FC"/>
    <w:rsid w:val="00FF3B68"/>
    <w:rsid w:val="00FF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3E818F"/>
  <w15:docId w15:val="{4BBA5959-6183-436D-A19F-A21DE2B1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74F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953C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libri Light" w:eastAsia="Calibri Light" w:hAnsi="Calibri Light" w:cs="Calibri Light"/>
      <w:color w:val="FF0000"/>
      <w:sz w:val="18"/>
      <w:szCs w:val="18"/>
      <w:u w:val="single" w:color="FF0000"/>
    </w:rPr>
  </w:style>
  <w:style w:type="paragraph" w:styleId="Piedepgina">
    <w:name w:val="footer"/>
    <w:pPr>
      <w:tabs>
        <w:tab w:val="center" w:pos="4513"/>
        <w:tab w:val="right" w:pos="9026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Prrafodelista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Bullets">
    <w:name w:val="Bullets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783C"/>
    <w:rPr>
      <w:rFonts w:ascii="Arial" w:hAnsi="Arial" w:cs="Arial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83C"/>
    <w:rPr>
      <w:rFonts w:ascii="Arial" w:hAnsi="Arial" w:cs="Arial"/>
      <w:sz w:val="18"/>
      <w:szCs w:val="18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7A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7A91"/>
    <w:rPr>
      <w:b/>
      <w:bCs/>
      <w:lang w:val="en-US" w:eastAsia="en-US"/>
    </w:rPr>
  </w:style>
  <w:style w:type="table" w:styleId="Tablaconcuadrcula">
    <w:name w:val="Table Grid"/>
    <w:basedOn w:val="Tablanormal"/>
    <w:uiPriority w:val="39"/>
    <w:rsid w:val="00D20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3-Accent21">
    <w:name w:val="Grid Table 3 - Accent 21"/>
    <w:basedOn w:val="Tablanormal"/>
    <w:uiPriority w:val="48"/>
    <w:rsid w:val="00D20AC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PlainTable31">
    <w:name w:val="Plain Table 31"/>
    <w:basedOn w:val="Tablanormal"/>
    <w:uiPriority w:val="43"/>
    <w:rsid w:val="00D20AC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anormal"/>
    <w:uiPriority w:val="44"/>
    <w:rsid w:val="00D20AC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6ColourfulAccent41">
    <w:name w:val="Grid Table 6 Colourful – Accent 41"/>
    <w:basedOn w:val="Tablanormal"/>
    <w:uiPriority w:val="51"/>
    <w:rsid w:val="00D20AC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urfulAccent31">
    <w:name w:val="Grid Table 6 Colourful – Accent 31"/>
    <w:basedOn w:val="Tablanormal"/>
    <w:uiPriority w:val="51"/>
    <w:rsid w:val="00D20AC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Light1">
    <w:name w:val="Table Grid Light1"/>
    <w:basedOn w:val="Tablanormal"/>
    <w:uiPriority w:val="40"/>
    <w:rsid w:val="00D20A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anormal"/>
    <w:uiPriority w:val="41"/>
    <w:rsid w:val="00D20A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qFormat/>
    <w:rsid w:val="00F07B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</w:tabs>
      <w:autoSpaceDE w:val="0"/>
      <w:autoSpaceDN w:val="0"/>
      <w:adjustRightInd w:val="0"/>
      <w:spacing w:before="60" w:after="60"/>
      <w:jc w:val="both"/>
    </w:pPr>
    <w:rPr>
      <w:rFonts w:eastAsia="Times New Roman"/>
      <w:sz w:val="20"/>
      <w:bdr w:val="none" w:sz="0" w:space="0" w:color="auto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07B96"/>
    <w:rPr>
      <w:rFonts w:eastAsia="Times New Roman"/>
      <w:szCs w:val="24"/>
      <w:bdr w:val="none" w:sz="0" w:space="0" w:color="auto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07B96"/>
    <w:rPr>
      <w:vertAlign w:val="superscript"/>
    </w:rPr>
  </w:style>
  <w:style w:type="paragraph" w:customStyle="1" w:styleId="DPWSalutation">
    <w:name w:val="DPW Salutation"/>
    <w:aliases w:val="s"/>
    <w:basedOn w:val="Normal"/>
    <w:rsid w:val="00154A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MS PGothic"/>
      <w:bdr w:val="none" w:sz="0" w:space="0" w:color="auto"/>
      <w:lang w:val="es-ES"/>
    </w:rPr>
  </w:style>
  <w:style w:type="character" w:customStyle="1" w:styleId="et03">
    <w:name w:val="et03"/>
    <w:basedOn w:val="Fuentedeprrafopredeter"/>
    <w:rsid w:val="00154A2F"/>
  </w:style>
  <w:style w:type="paragraph" w:styleId="Encabezado">
    <w:name w:val="header"/>
    <w:basedOn w:val="Normal"/>
    <w:link w:val="EncabezadoCar"/>
    <w:uiPriority w:val="99"/>
    <w:unhideWhenUsed/>
    <w:rsid w:val="009B57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577E"/>
    <w:rPr>
      <w:sz w:val="24"/>
      <w:szCs w:val="24"/>
      <w:lang w:val="en-US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996A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sz w:val="22"/>
      <w:szCs w:val="21"/>
      <w:bdr w:val="none" w:sz="0" w:space="0" w:color="auto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96AF7"/>
    <w:rPr>
      <w:rFonts w:ascii="Calibri" w:eastAsiaTheme="minorHAnsi" w:hAnsi="Calibri" w:cstheme="minorBidi"/>
      <w:sz w:val="22"/>
      <w:szCs w:val="21"/>
      <w:bdr w:val="none" w:sz="0" w:space="0" w:color="auto"/>
      <w:lang w:val="es-ES" w:eastAsia="en-US"/>
    </w:rPr>
  </w:style>
  <w:style w:type="paragraph" w:customStyle="1" w:styleId="ydp868ed599msonormal">
    <w:name w:val="ydp868ed599msonormal"/>
    <w:basedOn w:val="Normal"/>
    <w:rsid w:val="005873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091F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s-ES" w:eastAsia="es-ES"/>
    </w:rPr>
  </w:style>
  <w:style w:type="character" w:styleId="nfasis">
    <w:name w:val="Emphasis"/>
    <w:basedOn w:val="Fuentedeprrafopredeter"/>
    <w:uiPriority w:val="20"/>
    <w:qFormat/>
    <w:rsid w:val="00091F99"/>
    <w:rPr>
      <w:i/>
      <w:iCs/>
    </w:rPr>
  </w:style>
  <w:style w:type="character" w:customStyle="1" w:styleId="entradilla-risk">
    <w:name w:val="entradilla-risk"/>
    <w:basedOn w:val="Fuentedeprrafopredeter"/>
    <w:rsid w:val="00AA70E2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A70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A70E2"/>
    <w:rPr>
      <w:rFonts w:ascii="Courier New" w:eastAsia="Times New Roman" w:hAnsi="Courier New" w:cs="Courier New"/>
      <w:bdr w:val="none" w:sz="0" w:space="0" w:color="auto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604A5E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953C37"/>
    <w:rPr>
      <w:rFonts w:eastAsia="Times New Roman"/>
      <w:b/>
      <w:bCs/>
      <w:sz w:val="36"/>
      <w:szCs w:val="36"/>
      <w:bdr w:val="none" w:sz="0" w:space="0" w:color="auto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3502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33958"/>
    <w:rPr>
      <w:color w:val="FF00FF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74F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customStyle="1" w:styleId="xmsonormal">
    <w:name w:val="x_msonormal"/>
    <w:basedOn w:val="Normal"/>
    <w:rsid w:val="00D003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8404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0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5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4523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2149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563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antander.com/universidad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ecas-santander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ecas-santander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sade.edu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ntander.com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DEC5EFFD073A42A73B5F8547BE5453" ma:contentTypeVersion="13" ma:contentTypeDescription="Crear nuevo documento." ma:contentTypeScope="" ma:versionID="ad106a492ddf90b06b3be900da244aa9">
  <xsd:schema xmlns:xsd="http://www.w3.org/2001/XMLSchema" xmlns:xs="http://www.w3.org/2001/XMLSchema" xmlns:p="http://schemas.microsoft.com/office/2006/metadata/properties" xmlns:ns3="bc491929-d9d5-4c7e-8e07-a91236c798e1" xmlns:ns4="e493f536-29b6-46ce-b8ba-50a55e7030b4" targetNamespace="http://schemas.microsoft.com/office/2006/metadata/properties" ma:root="true" ma:fieldsID="8065e7aa00c372c6333c218845e7cb80" ns3:_="" ns4:_="">
    <xsd:import namespace="bc491929-d9d5-4c7e-8e07-a91236c798e1"/>
    <xsd:import namespace="e493f536-29b6-46ce-b8ba-50a55e7030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91929-d9d5-4c7e-8e07-a91236c79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3f536-29b6-46ce-b8ba-50a55e7030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78624-18F9-4F5E-A18A-DF0C9DF40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895FA5-B993-4EFE-B375-9F989DF5E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91929-d9d5-4c7e-8e07-a91236c798e1"/>
    <ds:schemaRef ds:uri="e493f536-29b6-46ce-b8ba-50a55e703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8953CF-F9C1-4E31-BCB4-0F4E2914AAE2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bc491929-d9d5-4c7e-8e07-a91236c798e1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e493f536-29b6-46ce-b8ba-50a55e7030b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212934F-8831-4791-A938-64C79364C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887</Words>
  <Characters>4879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Strachan, Michael (SLB)</dc:creator>
  <cp:lastModifiedBy>Perez Aparicio Sonia</cp:lastModifiedBy>
  <cp:revision>2</cp:revision>
  <cp:lastPrinted>2018-03-20T17:34:00Z</cp:lastPrinted>
  <dcterms:created xsi:type="dcterms:W3CDTF">2020-09-29T10:17:00Z</dcterms:created>
  <dcterms:modified xsi:type="dcterms:W3CDTF">2020-09-29T10:17:00Z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IFAAdg9u4s6HKdhtsHV1CeAldlKF17OU9w5mQ1Enlv+yPWHC2JKqVLL+TcKqFUbcszM6zab47kc0cwB8
KFcAs9TmYe9ZGxd15kAFFweGaNX3J48CGuL2PIA0qhUMPIWsCtn42iiJ/V00uulQcAOYMjTXsN9k
qNnuG2p1D5qsJgurnnWh+T1YJO3zjuggJimhoJ3V/bLbajB/upOVFn8V1K9NO/MzhDCNbZfrXpJR
jIuXN9Y//nMMIjdgi</vt:lpwstr>
  </property>
  <property fmtid="{D5CDD505-2E9C-101B-9397-08002B2CF9AE}" pid="3" name="MAIL_MSG_ID2">
    <vt:lpwstr>J6qcFkIbn21RkiC4NN9MvrfjFxFK9ecQW6nV7oefy2syoCe02/4nbzD7tdS
ArKV739vNbdv3JGc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4AAAUmLmXdMZevT9Z4ut1J/+IYNQe/STpYJ9vQikzdAW+MYOnCvhabyG4A==</vt:lpwstr>
  </property>
  <property fmtid="{D5CDD505-2E9C-101B-9397-08002B2CF9AE}" pid="6" name="MSIP_Label_0c2abd79-57a9-4473-8700-c843f76a1e37_Enabled">
    <vt:lpwstr>True</vt:lpwstr>
  </property>
  <property fmtid="{D5CDD505-2E9C-101B-9397-08002B2CF9AE}" pid="7" name="MSIP_Label_0c2abd79-57a9-4473-8700-c843f76a1e37_SiteId">
    <vt:lpwstr>35595a02-4d6d-44ac-99e1-f9ab4cd872db</vt:lpwstr>
  </property>
  <property fmtid="{D5CDD505-2E9C-101B-9397-08002B2CF9AE}" pid="8" name="MSIP_Label_0c2abd79-57a9-4473-8700-c843f76a1e37_Owner">
    <vt:lpwstr>n53546@gruposantander.com</vt:lpwstr>
  </property>
  <property fmtid="{D5CDD505-2E9C-101B-9397-08002B2CF9AE}" pid="9" name="MSIP_Label_0c2abd79-57a9-4473-8700-c843f76a1e37_SetDate">
    <vt:lpwstr>2020-02-11T14:39:49.8225748Z</vt:lpwstr>
  </property>
  <property fmtid="{D5CDD505-2E9C-101B-9397-08002B2CF9AE}" pid="10" name="MSIP_Label_0c2abd79-57a9-4473-8700-c843f76a1e37_Name">
    <vt:lpwstr>Internal</vt:lpwstr>
  </property>
  <property fmtid="{D5CDD505-2E9C-101B-9397-08002B2CF9AE}" pid="11" name="MSIP_Label_0c2abd79-57a9-4473-8700-c843f76a1e37_Application">
    <vt:lpwstr>Microsoft Azure Information Protection</vt:lpwstr>
  </property>
  <property fmtid="{D5CDD505-2E9C-101B-9397-08002B2CF9AE}" pid="12" name="MSIP_Label_0c2abd79-57a9-4473-8700-c843f76a1e37_ActionId">
    <vt:lpwstr>112a4e30-d491-459a-afe4-d3cdbd1815dc</vt:lpwstr>
  </property>
  <property fmtid="{D5CDD505-2E9C-101B-9397-08002B2CF9AE}" pid="13" name="MSIP_Label_0c2abd79-57a9-4473-8700-c843f76a1e37_Extended_MSFT_Method">
    <vt:lpwstr>Manual</vt:lpwstr>
  </property>
  <property fmtid="{D5CDD505-2E9C-101B-9397-08002B2CF9AE}" pid="14" name="Sensitivity">
    <vt:lpwstr>Internal</vt:lpwstr>
  </property>
  <property fmtid="{D5CDD505-2E9C-101B-9397-08002B2CF9AE}" pid="15" name="ContentTypeId">
    <vt:lpwstr>0x010100D4DEC5EFFD073A42A73B5F8547BE5453</vt:lpwstr>
  </property>
</Properties>
</file>